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54" w:rsidRPr="001F2754" w:rsidRDefault="001F2754" w:rsidP="001F2754">
      <w:pPr>
        <w:spacing w:line="360" w:lineRule="auto"/>
        <w:jc w:val="right"/>
        <w:rPr>
          <w:rFonts w:ascii="Alef" w:hAnsi="Alef" w:cs="Alef"/>
          <w:rtl/>
        </w:rPr>
      </w:pPr>
      <w:r w:rsidRPr="001F2754">
        <w:rPr>
          <w:rFonts w:ascii="Alef" w:hAnsi="Alef" w:cs="Alef" w:hint="cs"/>
          <w:rtl/>
        </w:rPr>
        <w:t>מרץ 2020</w:t>
      </w:r>
    </w:p>
    <w:p w:rsidR="00B872BE" w:rsidRPr="008C4D89" w:rsidRDefault="005449BC" w:rsidP="00B80BFF">
      <w:pPr>
        <w:spacing w:line="360" w:lineRule="auto"/>
        <w:jc w:val="center"/>
        <w:rPr>
          <w:rFonts w:ascii="Alef" w:hAnsi="Alef" w:cs="Alef"/>
          <w:b/>
          <w:bCs/>
          <w:sz w:val="36"/>
          <w:szCs w:val="36"/>
          <w:rtl/>
        </w:rPr>
      </w:pPr>
      <w:r w:rsidRPr="008C4D89">
        <w:rPr>
          <w:rFonts w:ascii="Alef" w:hAnsi="Alef" w:cs="Alef"/>
          <w:b/>
          <w:bCs/>
          <w:sz w:val="36"/>
          <w:szCs w:val="36"/>
          <w:rtl/>
        </w:rPr>
        <w:t xml:space="preserve">הבהרות מאת הממונה על התחרות על רקע </w:t>
      </w:r>
      <w:r w:rsidR="00B80BFF">
        <w:rPr>
          <w:rFonts w:ascii="Alef" w:hAnsi="Alef" w:cs="Alef" w:hint="cs"/>
          <w:b/>
          <w:bCs/>
          <w:sz w:val="36"/>
          <w:szCs w:val="36"/>
          <w:rtl/>
        </w:rPr>
        <w:t>ההתמודדות עם</w:t>
      </w:r>
      <w:r w:rsidR="00B80BFF" w:rsidRPr="008C4D89">
        <w:rPr>
          <w:rFonts w:ascii="Alef" w:hAnsi="Alef" w:cs="Alef"/>
          <w:b/>
          <w:bCs/>
          <w:sz w:val="36"/>
          <w:szCs w:val="36"/>
          <w:rtl/>
        </w:rPr>
        <w:t xml:space="preserve"> </w:t>
      </w:r>
      <w:r w:rsidRPr="008C4D89">
        <w:rPr>
          <w:rFonts w:ascii="Alef" w:hAnsi="Alef" w:cs="Alef"/>
          <w:b/>
          <w:bCs/>
          <w:sz w:val="36"/>
          <w:szCs w:val="36"/>
          <w:rtl/>
        </w:rPr>
        <w:t>נגיף הקורונה בישראל</w:t>
      </w:r>
    </w:p>
    <w:p w:rsidR="005959E2" w:rsidRDefault="00B80BFF" w:rsidP="00E6711D">
      <w:pPr>
        <w:spacing w:line="360" w:lineRule="auto"/>
        <w:jc w:val="both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ההתמודדות עם </w:t>
      </w:r>
      <w:r w:rsidR="00757882">
        <w:rPr>
          <w:rFonts w:ascii="Alef" w:hAnsi="Alef" w:cs="Alef" w:hint="cs"/>
          <w:sz w:val="24"/>
          <w:szCs w:val="24"/>
          <w:rtl/>
        </w:rPr>
        <w:t xml:space="preserve">נגיף הקורונה בישראל מציבה את המשק הישראלי בפני איומים ואתגרים בלתי צפויים. </w:t>
      </w:r>
      <w:r w:rsidR="00CD1916">
        <w:rPr>
          <w:rFonts w:ascii="Alef" w:hAnsi="Alef" w:cs="Alef" w:hint="cs"/>
          <w:sz w:val="24"/>
          <w:szCs w:val="24"/>
          <w:rtl/>
        </w:rPr>
        <w:t xml:space="preserve">בתוך כך המאמץ </w:t>
      </w:r>
      <w:r w:rsidR="00E6711D">
        <w:rPr>
          <w:rFonts w:ascii="Alef" w:hAnsi="Alef" w:cs="Alef" w:hint="cs"/>
          <w:sz w:val="24"/>
          <w:szCs w:val="24"/>
          <w:rtl/>
        </w:rPr>
        <w:t>למנוע</w:t>
      </w:r>
      <w:r w:rsidR="00CD1916">
        <w:rPr>
          <w:rFonts w:ascii="Alef" w:hAnsi="Alef" w:cs="Alef" w:hint="cs"/>
          <w:sz w:val="24"/>
          <w:szCs w:val="24"/>
          <w:rtl/>
        </w:rPr>
        <w:t xml:space="preserve"> את התפשטות המחלה </w:t>
      </w:r>
      <w:r w:rsidR="005959E2">
        <w:rPr>
          <w:rFonts w:ascii="Alef" w:hAnsi="Alef" w:cs="Alef" w:hint="cs"/>
          <w:sz w:val="24"/>
          <w:szCs w:val="24"/>
          <w:rtl/>
        </w:rPr>
        <w:t xml:space="preserve">ולהבטיח את בריאות הציבור </w:t>
      </w:r>
      <w:r w:rsidR="00CD1916">
        <w:rPr>
          <w:rFonts w:ascii="Alef" w:hAnsi="Alef" w:cs="Alef" w:hint="cs"/>
          <w:sz w:val="24"/>
          <w:szCs w:val="24"/>
          <w:rtl/>
        </w:rPr>
        <w:t xml:space="preserve">גובה מחירים </w:t>
      </w:r>
      <w:r w:rsidR="005959E2">
        <w:rPr>
          <w:rFonts w:ascii="Alef" w:hAnsi="Alef" w:cs="Alef" w:hint="cs"/>
          <w:sz w:val="24"/>
          <w:szCs w:val="24"/>
          <w:rtl/>
        </w:rPr>
        <w:t xml:space="preserve">כלכליים </w:t>
      </w:r>
      <w:r w:rsidR="00CD1916">
        <w:rPr>
          <w:rFonts w:ascii="Alef" w:hAnsi="Alef" w:cs="Alef" w:hint="cs"/>
          <w:sz w:val="24"/>
          <w:szCs w:val="24"/>
          <w:rtl/>
        </w:rPr>
        <w:t>מבעלי עסקים ומחייב אותם להתמודד עם ה</w:t>
      </w:r>
      <w:r w:rsidR="005959E2">
        <w:rPr>
          <w:rFonts w:ascii="Alef" w:hAnsi="Alef" w:cs="Alef" w:hint="cs"/>
          <w:sz w:val="24"/>
          <w:szCs w:val="24"/>
          <w:rtl/>
        </w:rPr>
        <w:t>ה</w:t>
      </w:r>
      <w:r w:rsidR="00CD1916">
        <w:rPr>
          <w:rFonts w:ascii="Alef" w:hAnsi="Alef" w:cs="Alef" w:hint="cs"/>
          <w:sz w:val="24"/>
          <w:szCs w:val="24"/>
          <w:rtl/>
        </w:rPr>
        <w:t xml:space="preserve">שלכות </w:t>
      </w:r>
      <w:r w:rsidR="005959E2">
        <w:rPr>
          <w:rFonts w:ascii="Alef" w:hAnsi="Alef" w:cs="Alef" w:hint="cs"/>
          <w:sz w:val="24"/>
          <w:szCs w:val="24"/>
          <w:rtl/>
        </w:rPr>
        <w:t xml:space="preserve">של </w:t>
      </w:r>
      <w:r w:rsidR="00CD1916">
        <w:rPr>
          <w:rFonts w:ascii="Alef" w:hAnsi="Alef" w:cs="Alef" w:hint="cs"/>
          <w:sz w:val="24"/>
          <w:szCs w:val="24"/>
          <w:rtl/>
        </w:rPr>
        <w:t xml:space="preserve">המגבלות </w:t>
      </w:r>
      <w:r w:rsidR="005959E2">
        <w:rPr>
          <w:rFonts w:ascii="Alef" w:hAnsi="Alef" w:cs="Alef" w:hint="cs"/>
          <w:sz w:val="24"/>
          <w:szCs w:val="24"/>
          <w:rtl/>
        </w:rPr>
        <w:t>המוטלות על המשק.</w:t>
      </w:r>
    </w:p>
    <w:p w:rsidR="00757882" w:rsidRPr="00757882" w:rsidRDefault="00E6711D" w:rsidP="0038758C">
      <w:pPr>
        <w:spacing w:line="360" w:lineRule="auto"/>
        <w:jc w:val="both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>על רקע קשיים כלכליים ושינויים לא צפויים שעוברים ענפים במשק וכן על רקע פניות שונות שהתקבלו ברשות התחרות</w:t>
      </w:r>
      <w:r w:rsidR="004754EC">
        <w:rPr>
          <w:rFonts w:ascii="Alef" w:hAnsi="Alef" w:cs="Alef" w:hint="cs"/>
          <w:sz w:val="24"/>
          <w:szCs w:val="24"/>
          <w:rtl/>
        </w:rPr>
        <w:t>,</w:t>
      </w:r>
      <w:r>
        <w:rPr>
          <w:rFonts w:ascii="Alef" w:hAnsi="Alef" w:cs="Alef" w:hint="cs"/>
          <w:sz w:val="24"/>
          <w:szCs w:val="24"/>
          <w:rtl/>
        </w:rPr>
        <w:t xml:space="preserve"> </w:t>
      </w:r>
      <w:r w:rsidR="00BF7D1F">
        <w:rPr>
          <w:rFonts w:ascii="Alef" w:hAnsi="Alef" w:cs="Alef" w:hint="cs"/>
          <w:sz w:val="24"/>
          <w:szCs w:val="24"/>
          <w:rtl/>
        </w:rPr>
        <w:t xml:space="preserve">הממונה על התחרות </w:t>
      </w:r>
      <w:r w:rsidR="00D3123D">
        <w:rPr>
          <w:rFonts w:ascii="Alef" w:hAnsi="Alef" w:cs="Alef" w:hint="cs"/>
          <w:sz w:val="24"/>
          <w:szCs w:val="24"/>
          <w:rtl/>
        </w:rPr>
        <w:t xml:space="preserve">(להלן </w:t>
      </w:r>
      <w:r w:rsidR="00D3123D" w:rsidRPr="00D3123D">
        <w:rPr>
          <w:rFonts w:ascii="Alef" w:hAnsi="Alef" w:cs="Alef" w:hint="cs"/>
          <w:b/>
          <w:bCs/>
          <w:sz w:val="24"/>
          <w:szCs w:val="24"/>
          <w:rtl/>
        </w:rPr>
        <w:t>הממונה</w:t>
      </w:r>
      <w:r w:rsidR="00D3123D">
        <w:rPr>
          <w:rFonts w:ascii="Alef" w:hAnsi="Alef" w:cs="Alef" w:hint="cs"/>
          <w:sz w:val="24"/>
          <w:szCs w:val="24"/>
          <w:rtl/>
        </w:rPr>
        <w:t xml:space="preserve">) </w:t>
      </w:r>
      <w:r w:rsidR="00BF7D1F" w:rsidRPr="00D3123D">
        <w:rPr>
          <w:rFonts w:ascii="Alef" w:hAnsi="Alef" w:cs="Alef" w:hint="cs"/>
          <w:sz w:val="24"/>
          <w:szCs w:val="24"/>
          <w:rtl/>
        </w:rPr>
        <w:t>רואה</w:t>
      </w:r>
      <w:r w:rsidR="00BF7D1F">
        <w:rPr>
          <w:rFonts w:ascii="Alef" w:hAnsi="Alef" w:cs="Alef" w:hint="cs"/>
          <w:sz w:val="24"/>
          <w:szCs w:val="24"/>
          <w:rtl/>
        </w:rPr>
        <w:t xml:space="preserve"> לנכון להבהיר </w:t>
      </w:r>
      <w:r w:rsidR="0038758C">
        <w:rPr>
          <w:rFonts w:ascii="Alef" w:hAnsi="Alef" w:cs="Alef" w:hint="cs"/>
          <w:sz w:val="24"/>
          <w:szCs w:val="24"/>
          <w:rtl/>
        </w:rPr>
        <w:t xml:space="preserve">מספר נושאים הנוגעים לאופן פעולתם של עסקים במשק ושמירה על הצרכנים בו. </w:t>
      </w:r>
      <w:r w:rsidR="00BF7D1F">
        <w:rPr>
          <w:rFonts w:ascii="Alef" w:hAnsi="Alef" w:cs="Alef" w:hint="cs"/>
          <w:sz w:val="24"/>
          <w:szCs w:val="24"/>
          <w:rtl/>
        </w:rPr>
        <w:t xml:space="preserve"> </w:t>
      </w:r>
    </w:p>
    <w:p w:rsidR="008305D4" w:rsidRPr="00F96B5E" w:rsidRDefault="008305D4" w:rsidP="00E91023">
      <w:pPr>
        <w:pStyle w:val="a3"/>
        <w:numPr>
          <w:ilvl w:val="0"/>
          <w:numId w:val="4"/>
        </w:numPr>
        <w:spacing w:line="360" w:lineRule="auto"/>
        <w:ind w:left="-58" w:hanging="283"/>
        <w:rPr>
          <w:rFonts w:ascii="Alef" w:hAnsi="Alef" w:cs="Alef"/>
          <w:b/>
          <w:bCs/>
          <w:sz w:val="24"/>
          <w:szCs w:val="24"/>
          <w:u w:val="single"/>
        </w:rPr>
      </w:pPr>
      <w:r w:rsidRPr="00F96B5E">
        <w:rPr>
          <w:rFonts w:ascii="Alef" w:hAnsi="Alef" w:cs="Alef"/>
          <w:b/>
          <w:bCs/>
          <w:sz w:val="24"/>
          <w:szCs w:val="24"/>
          <w:u w:val="single"/>
          <w:rtl/>
        </w:rPr>
        <w:t xml:space="preserve">שיתופי פעולה בין גופים עסקיים </w:t>
      </w:r>
    </w:p>
    <w:p w:rsidR="00F96B5E" w:rsidRDefault="00B872BE" w:rsidP="00946F25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 w:rsidRPr="008305D4">
        <w:rPr>
          <w:rFonts w:ascii="Alef" w:hAnsi="Alef" w:cs="Alef"/>
          <w:sz w:val="24"/>
          <w:szCs w:val="24"/>
          <w:rtl/>
        </w:rPr>
        <w:t xml:space="preserve">כללי ההגבלים העסקיים (פטור סוג למיזמים משותפים) </w:t>
      </w:r>
      <w:proofErr w:type="spellStart"/>
      <w:r w:rsidRPr="008305D4">
        <w:rPr>
          <w:rFonts w:ascii="Alef" w:hAnsi="Alef" w:cs="Alef"/>
          <w:sz w:val="24"/>
          <w:szCs w:val="24"/>
          <w:rtl/>
        </w:rPr>
        <w:t>התשס"ו</w:t>
      </w:r>
      <w:proofErr w:type="spellEnd"/>
      <w:r w:rsidRPr="008305D4">
        <w:rPr>
          <w:rFonts w:ascii="Alef" w:hAnsi="Alef" w:cs="Alef"/>
          <w:sz w:val="24"/>
          <w:szCs w:val="24"/>
          <w:rtl/>
        </w:rPr>
        <w:t xml:space="preserve">- 2006 </w:t>
      </w:r>
      <w:r w:rsidR="00CA32A9" w:rsidRPr="008305D4">
        <w:rPr>
          <w:rFonts w:ascii="Alef" w:hAnsi="Alef" w:cs="Alef"/>
          <w:sz w:val="24"/>
          <w:szCs w:val="24"/>
          <w:rtl/>
        </w:rPr>
        <w:t>(להלן</w:t>
      </w:r>
      <w:r w:rsidR="00B967C4" w:rsidRPr="008305D4">
        <w:rPr>
          <w:rFonts w:ascii="Alef" w:hAnsi="Alef" w:cs="Alef"/>
          <w:sz w:val="24"/>
          <w:szCs w:val="24"/>
          <w:rtl/>
        </w:rPr>
        <w:t xml:space="preserve"> </w:t>
      </w:r>
      <w:r w:rsidR="00B967C4" w:rsidRPr="008305D4">
        <w:rPr>
          <w:rFonts w:ascii="Alef" w:hAnsi="Alef" w:cs="Alef"/>
          <w:b/>
          <w:bCs/>
          <w:sz w:val="24"/>
          <w:szCs w:val="24"/>
          <w:rtl/>
        </w:rPr>
        <w:t>פטור הסוג</w:t>
      </w:r>
      <w:r w:rsidR="00B967C4" w:rsidRPr="008305D4">
        <w:rPr>
          <w:rFonts w:ascii="Alef" w:hAnsi="Alef" w:cs="Alef"/>
          <w:sz w:val="24"/>
          <w:szCs w:val="24"/>
          <w:rtl/>
        </w:rPr>
        <w:t xml:space="preserve">) </w:t>
      </w:r>
      <w:r w:rsidRPr="008305D4">
        <w:rPr>
          <w:rFonts w:ascii="Alef" w:hAnsi="Alef" w:cs="Alef"/>
          <w:sz w:val="24"/>
          <w:szCs w:val="24"/>
          <w:rtl/>
        </w:rPr>
        <w:t>נועדו ל</w:t>
      </w:r>
      <w:r w:rsidR="00946F25">
        <w:rPr>
          <w:rFonts w:ascii="Alef" w:hAnsi="Alef" w:cs="Alef" w:hint="cs"/>
          <w:sz w:val="24"/>
          <w:szCs w:val="24"/>
          <w:rtl/>
        </w:rPr>
        <w:t>ייצר את המסגרת החוקית שת</w:t>
      </w:r>
      <w:r w:rsidRPr="008305D4">
        <w:rPr>
          <w:rFonts w:ascii="Alef" w:hAnsi="Alef" w:cs="Alef"/>
          <w:sz w:val="24"/>
          <w:szCs w:val="24"/>
          <w:rtl/>
        </w:rPr>
        <w:t>אפשר</w:t>
      </w:r>
      <w:r w:rsidR="00552035" w:rsidRPr="008305D4">
        <w:rPr>
          <w:rFonts w:ascii="Alef" w:hAnsi="Alef" w:cs="Alef"/>
          <w:sz w:val="24"/>
          <w:szCs w:val="24"/>
          <w:rtl/>
        </w:rPr>
        <w:t xml:space="preserve"> </w:t>
      </w:r>
      <w:r w:rsidRPr="008305D4">
        <w:rPr>
          <w:rFonts w:ascii="Alef" w:hAnsi="Alef" w:cs="Alef"/>
          <w:sz w:val="24"/>
          <w:szCs w:val="24"/>
          <w:rtl/>
        </w:rPr>
        <w:t>שיתופי פעולה בין גופים עסקיים אשר לא צפויה להיות להם השפעה שלילית על התחרות</w:t>
      </w:r>
      <w:r w:rsidR="007B30EB" w:rsidRPr="008305D4">
        <w:rPr>
          <w:rFonts w:ascii="Alef" w:hAnsi="Alef" w:cs="Alef"/>
          <w:sz w:val="24"/>
          <w:szCs w:val="24"/>
          <w:rtl/>
        </w:rPr>
        <w:t xml:space="preserve">. </w:t>
      </w:r>
    </w:p>
    <w:p w:rsidR="00B872BE" w:rsidRPr="008305D4" w:rsidRDefault="007B30EB" w:rsidP="00200389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 w:rsidRPr="008305D4">
        <w:rPr>
          <w:rFonts w:ascii="Alef" w:hAnsi="Alef" w:cs="Alef"/>
          <w:sz w:val="24"/>
          <w:szCs w:val="24"/>
          <w:rtl/>
        </w:rPr>
        <w:t xml:space="preserve"> ככל שההסדר עומד בכללים המפורטים בפטור הסוג, הצדדים רשאים להתקשר בהסדר וזאת מבלי </w:t>
      </w:r>
      <w:r w:rsidR="00946F25">
        <w:rPr>
          <w:rFonts w:ascii="Alef" w:hAnsi="Alef" w:cs="Alef" w:hint="cs"/>
          <w:sz w:val="24"/>
          <w:szCs w:val="24"/>
          <w:rtl/>
        </w:rPr>
        <w:t xml:space="preserve">לפנות לצורך קבלת היתר או פטור מאת </w:t>
      </w:r>
      <w:r w:rsidR="00200389">
        <w:rPr>
          <w:rFonts w:ascii="Alef" w:hAnsi="Alef" w:cs="Alef" w:hint="cs"/>
          <w:sz w:val="24"/>
          <w:szCs w:val="24"/>
          <w:rtl/>
        </w:rPr>
        <w:t>הממונה</w:t>
      </w:r>
      <w:r w:rsidR="00946F25">
        <w:rPr>
          <w:rFonts w:ascii="Alef" w:hAnsi="Alef" w:cs="Alef" w:hint="cs"/>
          <w:sz w:val="24"/>
          <w:szCs w:val="24"/>
          <w:rtl/>
        </w:rPr>
        <w:t xml:space="preserve"> או גורם אחר</w:t>
      </w:r>
      <w:r w:rsidR="00B872BE" w:rsidRPr="008305D4">
        <w:rPr>
          <w:rFonts w:ascii="Alef" w:hAnsi="Alef" w:cs="Alef"/>
          <w:sz w:val="24"/>
          <w:szCs w:val="24"/>
          <w:rtl/>
        </w:rPr>
        <w:t xml:space="preserve">. </w:t>
      </w:r>
    </w:p>
    <w:p w:rsidR="00B967C4" w:rsidRPr="008305D4" w:rsidRDefault="00844F03" w:rsidP="004754EC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בתקופות של משבר או חירום</w:t>
      </w:r>
      <w:r w:rsidR="00B967C4" w:rsidRPr="008305D4">
        <w:rPr>
          <w:rFonts w:ascii="Alef" w:hAnsi="Alef" w:cs="Alef"/>
          <w:sz w:val="24"/>
          <w:szCs w:val="24"/>
          <w:rtl/>
        </w:rPr>
        <w:t xml:space="preserve"> גופים עסקיים </w:t>
      </w:r>
      <w:r>
        <w:rPr>
          <w:rFonts w:ascii="Alef" w:hAnsi="Alef" w:cs="Alef" w:hint="cs"/>
          <w:sz w:val="24"/>
          <w:szCs w:val="24"/>
          <w:rtl/>
        </w:rPr>
        <w:t>עלולים</w:t>
      </w:r>
      <w:r w:rsidRPr="008305D4">
        <w:rPr>
          <w:rFonts w:ascii="Alef" w:hAnsi="Alef" w:cs="Alef"/>
          <w:sz w:val="24"/>
          <w:szCs w:val="24"/>
          <w:rtl/>
        </w:rPr>
        <w:t xml:space="preserve"> </w:t>
      </w:r>
      <w:r w:rsidR="00B967C4" w:rsidRPr="008305D4">
        <w:rPr>
          <w:rFonts w:ascii="Alef" w:hAnsi="Alef" w:cs="Alef"/>
          <w:sz w:val="24"/>
          <w:szCs w:val="24"/>
          <w:rtl/>
        </w:rPr>
        <w:t>להיקלע למצוקה</w:t>
      </w:r>
      <w:r w:rsidR="002E4F45">
        <w:rPr>
          <w:rFonts w:ascii="Alef" w:hAnsi="Alef" w:cs="Alef" w:hint="cs"/>
          <w:sz w:val="24"/>
          <w:szCs w:val="24"/>
          <w:rtl/>
        </w:rPr>
        <w:t>. המצוקה עשויה להתבטא</w:t>
      </w:r>
      <w:r w:rsidR="00B967C4" w:rsidRPr="008305D4">
        <w:rPr>
          <w:rFonts w:ascii="Alef" w:hAnsi="Alef" w:cs="Alef"/>
          <w:sz w:val="24"/>
          <w:szCs w:val="24"/>
          <w:rtl/>
        </w:rPr>
        <w:t xml:space="preserve"> ביר</w:t>
      </w:r>
      <w:r w:rsidR="00EB797A" w:rsidRPr="008305D4">
        <w:rPr>
          <w:rFonts w:ascii="Alef" w:hAnsi="Alef" w:cs="Alef"/>
          <w:sz w:val="24"/>
          <w:szCs w:val="24"/>
          <w:rtl/>
        </w:rPr>
        <w:t>ידה משמעותית</w:t>
      </w:r>
      <w:r w:rsidR="00B967C4" w:rsidRPr="008305D4">
        <w:rPr>
          <w:rFonts w:ascii="Alef" w:hAnsi="Alef" w:cs="Alef"/>
          <w:sz w:val="24"/>
          <w:szCs w:val="24"/>
          <w:rtl/>
        </w:rPr>
        <w:t xml:space="preserve"> בכושר הייצור מ</w:t>
      </w:r>
      <w:r w:rsidR="003E3700" w:rsidRPr="008305D4">
        <w:rPr>
          <w:rFonts w:ascii="Alef" w:hAnsi="Alef" w:cs="Alef"/>
          <w:sz w:val="24"/>
          <w:szCs w:val="24"/>
          <w:rtl/>
        </w:rPr>
        <w:t xml:space="preserve">פאת העובדה </w:t>
      </w:r>
      <w:r w:rsidR="00B967C4" w:rsidRPr="008305D4">
        <w:rPr>
          <w:rFonts w:ascii="Alef" w:hAnsi="Alef" w:cs="Alef"/>
          <w:sz w:val="24"/>
          <w:szCs w:val="24"/>
          <w:rtl/>
        </w:rPr>
        <w:t>שעובדים רבים אינם מופיעים למקום העבודה</w:t>
      </w:r>
      <w:r w:rsidR="00697B08">
        <w:rPr>
          <w:rFonts w:ascii="Alef" w:hAnsi="Alef" w:cs="Alef" w:hint="cs"/>
          <w:sz w:val="24"/>
          <w:szCs w:val="24"/>
          <w:rtl/>
        </w:rPr>
        <w:t>, ירידה משמעותית בצריכה, מחסור בסחורות</w:t>
      </w:r>
      <w:r w:rsidR="004754EC">
        <w:rPr>
          <w:rFonts w:ascii="Alef" w:hAnsi="Alef" w:cs="Alef" w:hint="cs"/>
          <w:sz w:val="24"/>
          <w:szCs w:val="24"/>
          <w:rtl/>
        </w:rPr>
        <w:t>. כמו כן ישנם קשיים הנובעים</w:t>
      </w:r>
      <w:r w:rsidR="003E3700" w:rsidRPr="008305D4">
        <w:rPr>
          <w:rFonts w:ascii="Alef" w:hAnsi="Alef" w:cs="Alef"/>
          <w:sz w:val="24"/>
          <w:szCs w:val="24"/>
          <w:rtl/>
        </w:rPr>
        <w:t xml:space="preserve"> מ</w:t>
      </w:r>
      <w:r w:rsidR="00EB797A" w:rsidRPr="008305D4">
        <w:rPr>
          <w:rFonts w:ascii="Alef" w:hAnsi="Alef" w:cs="Alef"/>
          <w:sz w:val="24"/>
          <w:szCs w:val="24"/>
          <w:rtl/>
        </w:rPr>
        <w:t xml:space="preserve">עצם </w:t>
      </w:r>
      <w:r w:rsidR="003E3700" w:rsidRPr="008305D4">
        <w:rPr>
          <w:rFonts w:ascii="Alef" w:hAnsi="Alef" w:cs="Alef"/>
          <w:sz w:val="24"/>
          <w:szCs w:val="24"/>
          <w:rtl/>
        </w:rPr>
        <w:t xml:space="preserve">קיומו של </w:t>
      </w:r>
      <w:r w:rsidR="00CA32A9" w:rsidRPr="008305D4">
        <w:rPr>
          <w:rFonts w:ascii="Alef" w:hAnsi="Alef" w:cs="Alef"/>
          <w:sz w:val="24"/>
          <w:szCs w:val="24"/>
          <w:rtl/>
        </w:rPr>
        <w:t>מצב החירום</w:t>
      </w:r>
      <w:r w:rsidR="00023C8A" w:rsidRPr="00023C8A">
        <w:rPr>
          <w:rFonts w:ascii="Alef" w:hAnsi="Alef" w:cs="Alef" w:hint="cs"/>
          <w:sz w:val="24"/>
          <w:szCs w:val="24"/>
          <w:rtl/>
        </w:rPr>
        <w:t xml:space="preserve"> </w:t>
      </w:r>
      <w:r w:rsidR="00023C8A">
        <w:rPr>
          <w:rFonts w:ascii="Alef" w:hAnsi="Alef" w:cs="Alef" w:hint="cs"/>
          <w:sz w:val="24"/>
          <w:szCs w:val="24"/>
          <w:rtl/>
        </w:rPr>
        <w:t xml:space="preserve">בין אם נוכח דרישות חריגות המוטלות </w:t>
      </w:r>
      <w:r w:rsidR="004754EC">
        <w:rPr>
          <w:rFonts w:ascii="Alef" w:hAnsi="Alef" w:cs="Alef" w:hint="cs"/>
          <w:sz w:val="24"/>
          <w:szCs w:val="24"/>
          <w:rtl/>
        </w:rPr>
        <w:t xml:space="preserve">על </w:t>
      </w:r>
      <w:r w:rsidR="00023C8A">
        <w:rPr>
          <w:rFonts w:ascii="Alef" w:hAnsi="Alef" w:cs="Alef" w:hint="cs"/>
          <w:sz w:val="24"/>
          <w:szCs w:val="24"/>
          <w:rtl/>
        </w:rPr>
        <w:t>הגוף העסקי באותה תקופה ובין בעקבות שינוי אחר במהלך העסקים הרגיל הנוגע לעסק עצמו, ללקוחותיו, לספקיו או למשק בכללותו</w:t>
      </w:r>
      <w:r w:rsidR="00B967C4" w:rsidRPr="008305D4">
        <w:rPr>
          <w:rFonts w:ascii="Alef" w:hAnsi="Alef" w:cs="Alef"/>
          <w:sz w:val="24"/>
          <w:szCs w:val="24"/>
          <w:rtl/>
        </w:rPr>
        <w:t>.</w:t>
      </w:r>
      <w:r w:rsidR="002606CF">
        <w:rPr>
          <w:rFonts w:ascii="Alef" w:hAnsi="Alef" w:cs="Alef" w:hint="cs"/>
          <w:sz w:val="24"/>
          <w:szCs w:val="24"/>
          <w:rtl/>
        </w:rPr>
        <w:t xml:space="preserve"> מצבי חירום </w:t>
      </w:r>
      <w:r w:rsidR="002606CF">
        <w:rPr>
          <w:rFonts w:ascii="Alef" w:hAnsi="Alef" w:cs="Alef" w:hint="cs"/>
          <w:sz w:val="24"/>
          <w:szCs w:val="24"/>
          <w:rtl/>
        </w:rPr>
        <w:lastRenderedPageBreak/>
        <w:t>עלולים ל</w:t>
      </w:r>
      <w:r w:rsidR="00AC432E">
        <w:rPr>
          <w:rFonts w:ascii="Alef" w:hAnsi="Alef" w:cs="Alef" w:hint="cs"/>
          <w:sz w:val="24"/>
          <w:szCs w:val="24"/>
          <w:rtl/>
        </w:rPr>
        <w:t>הקשות על המשך שגרת</w:t>
      </w:r>
      <w:r w:rsidR="002606CF">
        <w:rPr>
          <w:rFonts w:ascii="Alef" w:hAnsi="Alef" w:cs="Alef" w:hint="cs"/>
          <w:sz w:val="24"/>
          <w:szCs w:val="24"/>
          <w:rtl/>
        </w:rPr>
        <w:t xml:space="preserve"> </w:t>
      </w:r>
      <w:r w:rsidR="00AC432E">
        <w:rPr>
          <w:rFonts w:ascii="Alef" w:hAnsi="Alef" w:cs="Alef" w:hint="cs"/>
          <w:sz w:val="24"/>
          <w:szCs w:val="24"/>
          <w:rtl/>
        </w:rPr>
        <w:t xml:space="preserve">ניהול </w:t>
      </w:r>
      <w:r w:rsidR="002606CF">
        <w:rPr>
          <w:rFonts w:ascii="Alef" w:hAnsi="Alef" w:cs="Alef" w:hint="cs"/>
          <w:sz w:val="24"/>
          <w:szCs w:val="24"/>
          <w:rtl/>
        </w:rPr>
        <w:t>העסקים</w:t>
      </w:r>
      <w:r w:rsidR="00AC432E">
        <w:rPr>
          <w:rFonts w:ascii="Alef" w:hAnsi="Alef" w:cs="Alef" w:hint="cs"/>
          <w:sz w:val="24"/>
          <w:szCs w:val="24"/>
          <w:rtl/>
        </w:rPr>
        <w:t xml:space="preserve"> בהיבטים נוספים</w:t>
      </w:r>
      <w:r w:rsidR="006C4DF2">
        <w:rPr>
          <w:rFonts w:ascii="Alef" w:hAnsi="Alef" w:cs="Alef" w:hint="cs"/>
          <w:sz w:val="24"/>
          <w:szCs w:val="24"/>
          <w:rtl/>
        </w:rPr>
        <w:t xml:space="preserve">. </w:t>
      </w:r>
      <w:r w:rsidR="00EE6115">
        <w:rPr>
          <w:rFonts w:ascii="Alef" w:hAnsi="Alef" w:cs="Alef" w:hint="cs"/>
          <w:sz w:val="24"/>
          <w:szCs w:val="24"/>
          <w:rtl/>
        </w:rPr>
        <w:t xml:space="preserve">   </w:t>
      </w:r>
      <w:r w:rsidR="002606CF">
        <w:rPr>
          <w:rFonts w:ascii="Alef" w:hAnsi="Alef" w:cs="Alef" w:hint="cs"/>
          <w:sz w:val="24"/>
          <w:szCs w:val="24"/>
          <w:rtl/>
        </w:rPr>
        <w:t xml:space="preserve"> </w:t>
      </w:r>
      <w:r w:rsidR="00B967C4" w:rsidRPr="008305D4">
        <w:rPr>
          <w:rFonts w:ascii="Alef" w:hAnsi="Alef" w:cs="Alef"/>
          <w:sz w:val="24"/>
          <w:szCs w:val="24"/>
          <w:rtl/>
        </w:rPr>
        <w:t xml:space="preserve"> </w:t>
      </w:r>
    </w:p>
    <w:p w:rsidR="00B872BE" w:rsidRPr="008305D4" w:rsidRDefault="00FD2D20" w:rsidP="00697B08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 w:rsidRPr="008305D4">
        <w:rPr>
          <w:rFonts w:ascii="Alef" w:hAnsi="Alef" w:cs="Alef"/>
          <w:sz w:val="24"/>
          <w:szCs w:val="24"/>
          <w:rtl/>
        </w:rPr>
        <w:t>כאשר חלות</w:t>
      </w:r>
      <w:r w:rsidR="00B872BE" w:rsidRPr="008305D4">
        <w:rPr>
          <w:rFonts w:ascii="Alef" w:hAnsi="Alef" w:cs="Alef"/>
          <w:sz w:val="24"/>
          <w:szCs w:val="24"/>
          <w:rtl/>
        </w:rPr>
        <w:t xml:space="preserve"> נסיבות מיוחדות </w:t>
      </w:r>
      <w:r w:rsidR="00B967C4" w:rsidRPr="008305D4">
        <w:rPr>
          <w:rFonts w:ascii="Alef" w:hAnsi="Alef" w:cs="Alef"/>
          <w:sz w:val="24"/>
          <w:szCs w:val="24"/>
          <w:rtl/>
        </w:rPr>
        <w:t xml:space="preserve">אלו, </w:t>
      </w:r>
      <w:r w:rsidR="00B872BE" w:rsidRPr="008305D4">
        <w:rPr>
          <w:rFonts w:ascii="Alef" w:hAnsi="Alef" w:cs="Alef"/>
          <w:sz w:val="24"/>
          <w:szCs w:val="24"/>
          <w:rtl/>
        </w:rPr>
        <w:t xml:space="preserve">בהן </w:t>
      </w:r>
      <w:r w:rsidR="00CB4F35">
        <w:rPr>
          <w:rFonts w:ascii="Alef" w:hAnsi="Alef" w:cs="Alef" w:hint="cs"/>
          <w:sz w:val="24"/>
          <w:szCs w:val="24"/>
          <w:rtl/>
        </w:rPr>
        <w:t>לגוף עסקי</w:t>
      </w:r>
      <w:r w:rsidR="003E3700" w:rsidRPr="008305D4">
        <w:rPr>
          <w:rFonts w:ascii="Alef" w:hAnsi="Alef" w:cs="Alef"/>
          <w:sz w:val="24"/>
          <w:szCs w:val="24"/>
          <w:rtl/>
        </w:rPr>
        <w:t xml:space="preserve"> </w:t>
      </w:r>
      <w:r w:rsidR="00B872BE" w:rsidRPr="008305D4">
        <w:rPr>
          <w:rFonts w:ascii="Alef" w:hAnsi="Alef" w:cs="Alef"/>
          <w:sz w:val="24"/>
          <w:szCs w:val="24"/>
          <w:rtl/>
        </w:rPr>
        <w:t xml:space="preserve">אין יכולת לפעול באופן סדיר, </w:t>
      </w:r>
      <w:r w:rsidR="00743035">
        <w:rPr>
          <w:rFonts w:ascii="Alef" w:hAnsi="Alef" w:cs="Alef" w:hint="cs"/>
          <w:sz w:val="24"/>
          <w:szCs w:val="24"/>
          <w:rtl/>
        </w:rPr>
        <w:t>שיתוף</w:t>
      </w:r>
      <w:r w:rsidR="00B872BE" w:rsidRPr="008305D4">
        <w:rPr>
          <w:rFonts w:ascii="Alef" w:hAnsi="Alef" w:cs="Alef"/>
          <w:sz w:val="24"/>
          <w:szCs w:val="24"/>
          <w:rtl/>
        </w:rPr>
        <w:t xml:space="preserve"> פעולה</w:t>
      </w:r>
      <w:r w:rsidR="006C4DF2">
        <w:rPr>
          <w:rFonts w:ascii="Alef" w:hAnsi="Alef" w:cs="Alef" w:hint="cs"/>
          <w:sz w:val="24"/>
          <w:szCs w:val="24"/>
          <w:rtl/>
        </w:rPr>
        <w:t xml:space="preserve"> בין גופים עסקיים</w:t>
      </w:r>
      <w:r w:rsidR="00B872BE" w:rsidRPr="008305D4">
        <w:rPr>
          <w:rFonts w:ascii="Alef" w:hAnsi="Alef" w:cs="Alef"/>
          <w:sz w:val="24"/>
          <w:szCs w:val="24"/>
          <w:rtl/>
        </w:rPr>
        <w:t xml:space="preserve"> לא רק שאינו </w:t>
      </w:r>
      <w:r w:rsidR="00697B08">
        <w:rPr>
          <w:rFonts w:ascii="Alef" w:hAnsi="Alef" w:cs="Alef" w:hint="cs"/>
          <w:sz w:val="24"/>
          <w:szCs w:val="24"/>
          <w:rtl/>
        </w:rPr>
        <w:t xml:space="preserve">בהכרח </w:t>
      </w:r>
      <w:r w:rsidR="00B872BE" w:rsidRPr="008305D4">
        <w:rPr>
          <w:rFonts w:ascii="Alef" w:hAnsi="Alef" w:cs="Alef"/>
          <w:sz w:val="24"/>
          <w:szCs w:val="24"/>
          <w:rtl/>
        </w:rPr>
        <w:t xml:space="preserve">מגביל את התחרות </w:t>
      </w:r>
      <w:r w:rsidR="00697B08">
        <w:rPr>
          <w:rFonts w:ascii="Alef" w:hAnsi="Alef" w:cs="Alef" w:hint="cs"/>
          <w:sz w:val="24"/>
          <w:szCs w:val="24"/>
          <w:rtl/>
        </w:rPr>
        <w:t>הוא</w:t>
      </w:r>
      <w:r w:rsidR="00B872BE" w:rsidRPr="008305D4">
        <w:rPr>
          <w:rFonts w:ascii="Alef" w:hAnsi="Alef" w:cs="Alef"/>
          <w:sz w:val="24"/>
          <w:szCs w:val="24"/>
          <w:rtl/>
        </w:rPr>
        <w:t xml:space="preserve"> עשוי להבטיח את המשך קיומה של תחרות אפקטיבית בטווח הארוך.</w:t>
      </w:r>
    </w:p>
    <w:p w:rsidR="00CA32A9" w:rsidRPr="008305D4" w:rsidRDefault="00BC37AD" w:rsidP="00697B08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 w:rsidRPr="008305D4">
        <w:rPr>
          <w:rFonts w:ascii="Alef" w:hAnsi="Alef" w:cs="Alef"/>
          <w:sz w:val="24"/>
          <w:szCs w:val="24"/>
          <w:rtl/>
        </w:rPr>
        <w:t xml:space="preserve">בעקבות </w:t>
      </w:r>
      <w:r w:rsidR="00697B08">
        <w:rPr>
          <w:rFonts w:ascii="Alef" w:hAnsi="Alef" w:cs="Alef" w:hint="cs"/>
          <w:sz w:val="24"/>
          <w:szCs w:val="24"/>
          <w:rtl/>
        </w:rPr>
        <w:t>ההתמודדות עם</w:t>
      </w:r>
      <w:r w:rsidR="00697B08" w:rsidRPr="008305D4">
        <w:rPr>
          <w:rFonts w:ascii="Alef" w:hAnsi="Alef" w:cs="Alef"/>
          <w:sz w:val="24"/>
          <w:szCs w:val="24"/>
          <w:rtl/>
        </w:rPr>
        <w:t xml:space="preserve"> </w:t>
      </w:r>
      <w:r w:rsidRPr="008305D4">
        <w:rPr>
          <w:rFonts w:ascii="Alef" w:hAnsi="Alef" w:cs="Alef"/>
          <w:sz w:val="24"/>
          <w:szCs w:val="24"/>
          <w:rtl/>
        </w:rPr>
        <w:t xml:space="preserve">נגיף הקורונה, </w:t>
      </w:r>
      <w:r w:rsidR="00CA32A9" w:rsidRPr="008305D4">
        <w:rPr>
          <w:rFonts w:ascii="Alef" w:hAnsi="Alef" w:cs="Alef"/>
          <w:sz w:val="24"/>
          <w:szCs w:val="24"/>
          <w:rtl/>
        </w:rPr>
        <w:t>המשק הישראלי נמצא תחת נסיבות חריגות ובלתי צפויות</w:t>
      </w:r>
      <w:r w:rsidRPr="008305D4">
        <w:rPr>
          <w:rFonts w:ascii="Alef" w:hAnsi="Alef" w:cs="Alef"/>
          <w:sz w:val="24"/>
          <w:szCs w:val="24"/>
          <w:rtl/>
        </w:rPr>
        <w:t xml:space="preserve"> שהשלכתן ביחס לחלק מ</w:t>
      </w:r>
      <w:r w:rsidR="001464BF" w:rsidRPr="008305D4">
        <w:rPr>
          <w:rFonts w:ascii="Alef" w:hAnsi="Alef" w:cs="Alef"/>
          <w:sz w:val="24"/>
          <w:szCs w:val="24"/>
          <w:rtl/>
        </w:rPr>
        <w:t>הגופים העסקיים</w:t>
      </w:r>
      <w:r w:rsidRPr="008305D4">
        <w:rPr>
          <w:rFonts w:ascii="Alef" w:hAnsi="Alef" w:cs="Alef"/>
          <w:sz w:val="24"/>
          <w:szCs w:val="24"/>
          <w:rtl/>
        </w:rPr>
        <w:t xml:space="preserve"> במשק היא השבתת פעילות או ירידה חדה וזמנית בכושר הייצור שלהם</w:t>
      </w:r>
      <w:r w:rsidR="00697B08">
        <w:rPr>
          <w:rFonts w:ascii="Alef" w:hAnsi="Alef" w:cs="Alef" w:hint="cs"/>
          <w:sz w:val="24"/>
          <w:szCs w:val="24"/>
          <w:rtl/>
        </w:rPr>
        <w:t xml:space="preserve"> או בפעילות שלהם</w:t>
      </w:r>
      <w:r w:rsidR="001464BF" w:rsidRPr="008305D4">
        <w:rPr>
          <w:rFonts w:ascii="Alef" w:hAnsi="Alef" w:cs="Alef"/>
          <w:sz w:val="24"/>
          <w:szCs w:val="24"/>
          <w:rtl/>
        </w:rPr>
        <w:t>.</w:t>
      </w:r>
    </w:p>
    <w:p w:rsidR="00B872BE" w:rsidRDefault="00CA32A9" w:rsidP="005E769B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 w:rsidRPr="008305D4">
        <w:rPr>
          <w:rFonts w:ascii="Alef" w:hAnsi="Alef" w:cs="Alef"/>
          <w:sz w:val="24"/>
          <w:szCs w:val="24"/>
          <w:rtl/>
        </w:rPr>
        <w:t xml:space="preserve">הממונה </w:t>
      </w:r>
      <w:r w:rsidR="00B967C4" w:rsidRPr="008305D4">
        <w:rPr>
          <w:rFonts w:ascii="Alef" w:hAnsi="Alef" w:cs="Alef"/>
          <w:sz w:val="24"/>
          <w:szCs w:val="24"/>
          <w:rtl/>
        </w:rPr>
        <w:t xml:space="preserve">רואה לנכון להבהיר כי </w:t>
      </w:r>
      <w:r w:rsidR="00B872BE" w:rsidRPr="008305D4">
        <w:rPr>
          <w:rFonts w:ascii="Alef" w:hAnsi="Alef" w:cs="Alef"/>
          <w:sz w:val="24"/>
          <w:szCs w:val="24"/>
          <w:rtl/>
        </w:rPr>
        <w:t xml:space="preserve">התקשרויות שנועדו להבטיח המשך פעילותם התקינה של </w:t>
      </w:r>
      <w:r w:rsidR="00375799">
        <w:rPr>
          <w:rFonts w:ascii="Alef" w:hAnsi="Alef" w:cs="Alef" w:hint="cs"/>
          <w:sz w:val="24"/>
          <w:szCs w:val="24"/>
          <w:rtl/>
        </w:rPr>
        <w:t>גופים</w:t>
      </w:r>
      <w:r w:rsidR="00BC37AD" w:rsidRPr="008305D4">
        <w:rPr>
          <w:rFonts w:ascii="Alef" w:hAnsi="Alef" w:cs="Alef"/>
          <w:sz w:val="24"/>
          <w:szCs w:val="24"/>
          <w:rtl/>
        </w:rPr>
        <w:t xml:space="preserve"> עסקי</w:t>
      </w:r>
      <w:r w:rsidR="00375799">
        <w:rPr>
          <w:rFonts w:ascii="Alef" w:hAnsi="Alef" w:cs="Alef" w:hint="cs"/>
          <w:sz w:val="24"/>
          <w:szCs w:val="24"/>
          <w:rtl/>
        </w:rPr>
        <w:t>י</w:t>
      </w:r>
      <w:r w:rsidR="00BC37AD" w:rsidRPr="008305D4">
        <w:rPr>
          <w:rFonts w:ascii="Alef" w:hAnsi="Alef" w:cs="Alef"/>
          <w:sz w:val="24"/>
          <w:szCs w:val="24"/>
          <w:rtl/>
        </w:rPr>
        <w:t>ם המושפעים מאיום נגיף הקורונה</w:t>
      </w:r>
      <w:r w:rsidR="00B967C4" w:rsidRPr="008305D4">
        <w:rPr>
          <w:rFonts w:ascii="Alef" w:hAnsi="Alef" w:cs="Alef"/>
          <w:sz w:val="24"/>
          <w:szCs w:val="24"/>
          <w:rtl/>
        </w:rPr>
        <w:t xml:space="preserve"> </w:t>
      </w:r>
      <w:r w:rsidR="003A7773">
        <w:rPr>
          <w:rFonts w:ascii="Alef" w:hAnsi="Alef" w:cs="Alef" w:hint="cs"/>
          <w:sz w:val="24"/>
          <w:szCs w:val="24"/>
          <w:rtl/>
        </w:rPr>
        <w:t>ניתן לקיים במסגרת הוראותיו של</w:t>
      </w:r>
      <w:r w:rsidR="00B967C4" w:rsidRPr="008305D4">
        <w:rPr>
          <w:rFonts w:ascii="Alef" w:hAnsi="Alef" w:cs="Alef"/>
          <w:sz w:val="24"/>
          <w:szCs w:val="24"/>
          <w:rtl/>
        </w:rPr>
        <w:t xml:space="preserve"> פטור הסוג</w:t>
      </w:r>
      <w:r w:rsidR="00B872BE" w:rsidRPr="008305D4">
        <w:rPr>
          <w:rFonts w:ascii="Alef" w:hAnsi="Alef" w:cs="Alef"/>
          <w:sz w:val="24"/>
          <w:szCs w:val="24"/>
          <w:rtl/>
        </w:rPr>
        <w:t>.</w:t>
      </w:r>
      <w:r w:rsidR="00B05B04">
        <w:rPr>
          <w:rFonts w:ascii="Alef" w:hAnsi="Alef" w:cs="Alef" w:hint="cs"/>
          <w:sz w:val="24"/>
          <w:szCs w:val="24"/>
          <w:rtl/>
        </w:rPr>
        <w:t xml:space="preserve"> </w:t>
      </w:r>
      <w:r w:rsidR="003A7773">
        <w:rPr>
          <w:rFonts w:ascii="Alef" w:hAnsi="Alef" w:cs="Alef" w:hint="cs"/>
          <w:sz w:val="24"/>
          <w:szCs w:val="24"/>
          <w:rtl/>
        </w:rPr>
        <w:t>על מנת לאפשר שיתוף פעולה בין מתחרים במסגרת פטור הסוג, על העסקים לוודא שתנאי פטור הסוג מתקיימים</w:t>
      </w:r>
      <w:r w:rsidR="00B05B04">
        <w:rPr>
          <w:rFonts w:ascii="Alef" w:hAnsi="Alef" w:cs="Alef" w:hint="cs"/>
          <w:sz w:val="24"/>
          <w:szCs w:val="24"/>
          <w:rtl/>
        </w:rPr>
        <w:t xml:space="preserve">. יחד עם זאת, </w:t>
      </w:r>
      <w:r w:rsidR="003A7773">
        <w:rPr>
          <w:rFonts w:ascii="Alef" w:hAnsi="Alef" w:cs="Alef" w:hint="cs"/>
          <w:sz w:val="24"/>
          <w:szCs w:val="24"/>
          <w:rtl/>
        </w:rPr>
        <w:t xml:space="preserve">ברי </w:t>
      </w:r>
      <w:r w:rsidR="00F03231">
        <w:rPr>
          <w:rFonts w:ascii="Alef" w:hAnsi="Alef" w:cs="Alef" w:hint="cs"/>
          <w:sz w:val="24"/>
          <w:szCs w:val="24"/>
          <w:rtl/>
        </w:rPr>
        <w:t xml:space="preserve">שבעת חירום ירבו המקרים </w:t>
      </w:r>
      <w:r w:rsidR="006E30A5">
        <w:rPr>
          <w:rFonts w:ascii="Alef" w:hAnsi="Alef" w:cs="Alef" w:hint="cs"/>
          <w:sz w:val="24"/>
          <w:szCs w:val="24"/>
          <w:rtl/>
        </w:rPr>
        <w:t>העשויים להצדיק</w:t>
      </w:r>
      <w:r w:rsidR="00B43F22">
        <w:rPr>
          <w:rFonts w:ascii="Alef" w:hAnsi="Alef" w:cs="Alef" w:hint="cs"/>
          <w:sz w:val="24"/>
          <w:szCs w:val="24"/>
          <w:rtl/>
        </w:rPr>
        <w:t xml:space="preserve"> </w:t>
      </w:r>
      <w:r w:rsidR="006E30A5">
        <w:rPr>
          <w:rFonts w:ascii="Alef" w:hAnsi="Alef" w:cs="Alef" w:hint="cs"/>
          <w:sz w:val="24"/>
          <w:szCs w:val="24"/>
          <w:rtl/>
        </w:rPr>
        <w:t>שיתופי פעולה כאמור</w:t>
      </w:r>
      <w:r w:rsidR="00B43F22">
        <w:rPr>
          <w:rFonts w:ascii="Alef" w:hAnsi="Alef" w:cs="Alef" w:hint="cs"/>
          <w:sz w:val="24"/>
          <w:szCs w:val="24"/>
          <w:rtl/>
        </w:rPr>
        <w:t>.</w:t>
      </w:r>
      <w:r w:rsidR="00F03231">
        <w:rPr>
          <w:rFonts w:ascii="Alef" w:hAnsi="Alef" w:cs="Alef" w:hint="cs"/>
          <w:sz w:val="24"/>
          <w:szCs w:val="24"/>
          <w:rtl/>
        </w:rPr>
        <w:t xml:space="preserve"> </w:t>
      </w:r>
    </w:p>
    <w:p w:rsidR="005E769B" w:rsidRDefault="005E769B" w:rsidP="00790DE2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 xml:space="preserve">עוד מבקשת הממונה להבהיר, כי שיתופי פעולה, גם אם הם </w:t>
      </w:r>
      <w:r w:rsidR="00264893">
        <w:rPr>
          <w:rFonts w:ascii="Alef" w:hAnsi="Alef" w:cs="Alef" w:hint="cs"/>
          <w:sz w:val="24"/>
          <w:szCs w:val="24"/>
          <w:rtl/>
        </w:rPr>
        <w:t xml:space="preserve">שיתופי פעולה </w:t>
      </w:r>
      <w:r>
        <w:rPr>
          <w:rFonts w:ascii="Alef" w:hAnsi="Alef" w:cs="Alef" w:hint="cs"/>
          <w:sz w:val="24"/>
          <w:szCs w:val="24"/>
          <w:rtl/>
        </w:rPr>
        <w:t xml:space="preserve">בין מתחרים, אשר </w:t>
      </w:r>
      <w:r w:rsidR="00790DE2">
        <w:rPr>
          <w:rFonts w:ascii="Alef" w:hAnsi="Alef" w:cs="Alef" w:hint="cs"/>
          <w:sz w:val="24"/>
          <w:szCs w:val="24"/>
          <w:rtl/>
        </w:rPr>
        <w:t>נדרשים</w:t>
      </w:r>
      <w:r>
        <w:rPr>
          <w:rFonts w:ascii="Alef" w:hAnsi="Alef" w:cs="Alef" w:hint="cs"/>
          <w:sz w:val="24"/>
          <w:szCs w:val="24"/>
          <w:rtl/>
        </w:rPr>
        <w:t xml:space="preserve"> על מנת לאפשר לעסקים להתמודד </w:t>
      </w:r>
      <w:r w:rsidR="00264893">
        <w:rPr>
          <w:rFonts w:ascii="Alef" w:hAnsi="Alef" w:cs="Alef" w:hint="cs"/>
          <w:sz w:val="24"/>
          <w:szCs w:val="24"/>
          <w:rtl/>
        </w:rPr>
        <w:t xml:space="preserve">עם המצוקה שנובעת מההתמודדות עם משבר הקורונה, לא ייחשבו כשיתופי פעולה שנועדו להפחית את התחרות ולמנוע אותה ולא ייפסלו בשל כך בלבד, בכפוף לעמידתם בכל יתר תנאי פטור הסוג. </w:t>
      </w:r>
    </w:p>
    <w:p w:rsidR="008A7562" w:rsidRPr="008305D4" w:rsidRDefault="008A7562" w:rsidP="008A7562">
      <w:pPr>
        <w:pStyle w:val="a3"/>
        <w:spacing w:line="360" w:lineRule="auto"/>
        <w:ind w:left="392"/>
        <w:jc w:val="both"/>
        <w:rPr>
          <w:rFonts w:ascii="Alef" w:hAnsi="Alef" w:cs="Alef"/>
          <w:sz w:val="24"/>
          <w:szCs w:val="24"/>
        </w:rPr>
      </w:pPr>
    </w:p>
    <w:p w:rsidR="003F14F3" w:rsidRPr="003F14F3" w:rsidRDefault="003F14F3" w:rsidP="003F14F3">
      <w:pPr>
        <w:pStyle w:val="a3"/>
        <w:numPr>
          <w:ilvl w:val="0"/>
          <w:numId w:val="4"/>
        </w:numPr>
        <w:spacing w:line="360" w:lineRule="auto"/>
        <w:ind w:left="-58" w:hanging="283"/>
        <w:rPr>
          <w:rFonts w:ascii="Alef" w:hAnsi="Alef" w:cs="Alef"/>
          <w:b/>
          <w:bCs/>
          <w:sz w:val="24"/>
          <w:szCs w:val="24"/>
          <w:u w:val="single"/>
        </w:rPr>
      </w:pPr>
      <w:r w:rsidRPr="003F14F3">
        <w:rPr>
          <w:rFonts w:ascii="Alef" w:hAnsi="Alef" w:cs="Alef" w:hint="cs"/>
          <w:b/>
          <w:bCs/>
          <w:sz w:val="24"/>
          <w:szCs w:val="24"/>
          <w:u w:val="single"/>
          <w:rtl/>
        </w:rPr>
        <w:t>קידום הליכים לקראת עסקאות מיזוג</w:t>
      </w:r>
    </w:p>
    <w:p w:rsidR="00CB6EE6" w:rsidRDefault="00BE44F1" w:rsidP="008A7562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 xml:space="preserve">פרק המיזוגים בחוק התחרות </w:t>
      </w:r>
      <w:r w:rsidR="00D3123D">
        <w:rPr>
          <w:rFonts w:ascii="Alef" w:hAnsi="Alef" w:cs="Alef" w:hint="cs"/>
          <w:sz w:val="24"/>
          <w:szCs w:val="24"/>
          <w:rtl/>
        </w:rPr>
        <w:t xml:space="preserve">הכלכלית, התשמ"ח-1988 </w:t>
      </w:r>
      <w:r w:rsidR="00D3123D" w:rsidRPr="00E91023">
        <w:rPr>
          <w:rFonts w:ascii="Alef" w:hAnsi="Alef" w:cs="Alef" w:hint="cs"/>
          <w:sz w:val="24"/>
          <w:szCs w:val="24"/>
          <w:rtl/>
        </w:rPr>
        <w:t xml:space="preserve">(להלן </w:t>
      </w:r>
      <w:r w:rsidR="00D3123D">
        <w:rPr>
          <w:rFonts w:ascii="Alef" w:hAnsi="Alef" w:cs="Alef" w:hint="cs"/>
          <w:b/>
          <w:bCs/>
          <w:sz w:val="24"/>
          <w:szCs w:val="24"/>
          <w:rtl/>
        </w:rPr>
        <w:t>חוק התחרות</w:t>
      </w:r>
      <w:r w:rsidR="00D3123D" w:rsidRPr="00E91023">
        <w:rPr>
          <w:rFonts w:ascii="Alef" w:hAnsi="Alef" w:cs="Alef" w:hint="cs"/>
          <w:sz w:val="24"/>
          <w:szCs w:val="24"/>
          <w:rtl/>
        </w:rPr>
        <w:t xml:space="preserve">) </w:t>
      </w:r>
      <w:r w:rsidR="009808D3">
        <w:rPr>
          <w:rFonts w:ascii="Alef" w:hAnsi="Alef" w:cs="Alef" w:hint="cs"/>
          <w:sz w:val="24"/>
          <w:szCs w:val="24"/>
          <w:rtl/>
        </w:rPr>
        <w:t xml:space="preserve">אוסר על חברות מתמזגות שנדרשות לאישור הממונה </w:t>
      </w:r>
      <w:r w:rsidR="007A1FA0">
        <w:rPr>
          <w:rFonts w:ascii="Alef" w:hAnsi="Alef" w:cs="Alef" w:hint="cs"/>
          <w:sz w:val="24"/>
          <w:szCs w:val="24"/>
          <w:rtl/>
        </w:rPr>
        <w:t xml:space="preserve">לבצע </w:t>
      </w:r>
      <w:r>
        <w:rPr>
          <w:rFonts w:ascii="Alef" w:hAnsi="Alef" w:cs="Alef" w:hint="cs"/>
          <w:sz w:val="24"/>
          <w:szCs w:val="24"/>
          <w:rtl/>
        </w:rPr>
        <w:t xml:space="preserve">כל פעולה אשר </w:t>
      </w:r>
      <w:r w:rsidR="004933A7">
        <w:rPr>
          <w:rFonts w:ascii="Alef" w:hAnsi="Alef" w:cs="Alef" w:hint="cs"/>
          <w:sz w:val="24"/>
          <w:szCs w:val="24"/>
          <w:rtl/>
        </w:rPr>
        <w:t>עולה כדי</w:t>
      </w:r>
      <w:r>
        <w:rPr>
          <w:rFonts w:ascii="Alef" w:hAnsi="Alef" w:cs="Alef" w:hint="cs"/>
          <w:sz w:val="24"/>
          <w:szCs w:val="24"/>
          <w:rtl/>
        </w:rPr>
        <w:t xml:space="preserve"> ביצוע של עסקת המיזוג בטרם תתקבל</w:t>
      </w:r>
      <w:r w:rsidR="00CB6EE6">
        <w:rPr>
          <w:rFonts w:ascii="Alef" w:hAnsi="Alef" w:cs="Alef" w:hint="cs"/>
          <w:sz w:val="24"/>
          <w:szCs w:val="24"/>
          <w:rtl/>
        </w:rPr>
        <w:t xml:space="preserve"> הסכמת הממונה למיזוג (ראו סעיף 19 לחוק התחרות).</w:t>
      </w:r>
    </w:p>
    <w:p w:rsidR="00D31E8B" w:rsidRDefault="009C44AD" w:rsidP="00B8152C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lastRenderedPageBreak/>
        <w:t>ב</w:t>
      </w:r>
      <w:r w:rsidR="00CE5D77">
        <w:rPr>
          <w:rFonts w:ascii="Alef" w:hAnsi="Alef" w:cs="Alef" w:hint="cs"/>
          <w:sz w:val="24"/>
          <w:szCs w:val="24"/>
          <w:rtl/>
        </w:rPr>
        <w:t xml:space="preserve">עתות </w:t>
      </w:r>
      <w:r>
        <w:rPr>
          <w:rFonts w:ascii="Alef" w:hAnsi="Alef" w:cs="Alef" w:hint="cs"/>
          <w:sz w:val="24"/>
          <w:szCs w:val="24"/>
          <w:rtl/>
        </w:rPr>
        <w:t xml:space="preserve">חירום, ובייחוד נוכח הנסיבות </w:t>
      </w:r>
      <w:r w:rsidR="00CE5D77">
        <w:rPr>
          <w:rFonts w:ascii="Alef" w:hAnsi="Alef" w:cs="Alef" w:hint="cs"/>
          <w:sz w:val="24"/>
          <w:szCs w:val="24"/>
          <w:rtl/>
        </w:rPr>
        <w:t xml:space="preserve">הייחודיות </w:t>
      </w:r>
      <w:r>
        <w:rPr>
          <w:rFonts w:ascii="Alef" w:hAnsi="Alef" w:cs="Alef" w:hint="cs"/>
          <w:sz w:val="24"/>
          <w:szCs w:val="24"/>
          <w:rtl/>
        </w:rPr>
        <w:t>בהן מצוי המשק בישראל</w:t>
      </w:r>
      <w:r w:rsidR="005D193F">
        <w:rPr>
          <w:rFonts w:ascii="Alef" w:hAnsi="Alef" w:cs="Alef" w:hint="cs"/>
          <w:sz w:val="24"/>
          <w:szCs w:val="24"/>
          <w:rtl/>
        </w:rPr>
        <w:t xml:space="preserve"> בימים אלו</w:t>
      </w:r>
      <w:r>
        <w:rPr>
          <w:rFonts w:ascii="Alef" w:hAnsi="Alef" w:cs="Alef" w:hint="cs"/>
          <w:sz w:val="24"/>
          <w:szCs w:val="24"/>
          <w:rtl/>
        </w:rPr>
        <w:t xml:space="preserve">, תקופת הביניים </w:t>
      </w:r>
      <w:r w:rsidR="00B8152C">
        <w:rPr>
          <w:rFonts w:ascii="Alef" w:hAnsi="Alef" w:cs="Alef" w:hint="cs"/>
          <w:sz w:val="24"/>
          <w:szCs w:val="24"/>
          <w:rtl/>
        </w:rPr>
        <w:t>שבין הגעה להסכמה למיזוג לבין קבלת אישור הממונה לבצע את המיזוג עשויה להיות רגישה במיוחד עבור עסקים</w:t>
      </w:r>
      <w:r>
        <w:rPr>
          <w:rFonts w:ascii="Alef" w:hAnsi="Alef" w:cs="Alef" w:hint="cs"/>
          <w:sz w:val="24"/>
          <w:szCs w:val="24"/>
          <w:rtl/>
        </w:rPr>
        <w:t>.</w:t>
      </w:r>
      <w:r w:rsidR="00B8152C">
        <w:rPr>
          <w:rFonts w:ascii="Alef" w:hAnsi="Alef" w:cs="Alef" w:hint="cs"/>
          <w:sz w:val="24"/>
          <w:szCs w:val="24"/>
          <w:rtl/>
        </w:rPr>
        <w:t xml:space="preserve"> עצם תקופת ההמתנה עשויה לגרום לעסקים המבקשים להתמזג נזק בלתי הפיך. </w:t>
      </w:r>
      <w:r>
        <w:rPr>
          <w:rFonts w:ascii="Alef" w:hAnsi="Alef" w:cs="Alef" w:hint="cs"/>
          <w:sz w:val="24"/>
          <w:szCs w:val="24"/>
          <w:rtl/>
        </w:rPr>
        <w:t xml:space="preserve"> </w:t>
      </w:r>
    </w:p>
    <w:p w:rsidR="003F14F3" w:rsidRDefault="009C44AD" w:rsidP="00D31E8B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 xml:space="preserve">לפיכך, רשות התחרות </w:t>
      </w:r>
      <w:r w:rsidR="00D31E8B">
        <w:rPr>
          <w:rFonts w:ascii="Alef" w:hAnsi="Alef" w:cs="Alef" w:hint="cs"/>
          <w:sz w:val="24"/>
          <w:szCs w:val="24"/>
          <w:rtl/>
        </w:rPr>
        <w:t>תאפשר</w:t>
      </w:r>
      <w:r>
        <w:rPr>
          <w:rFonts w:ascii="Alef" w:hAnsi="Alef" w:cs="Alef" w:hint="cs"/>
          <w:sz w:val="24"/>
          <w:szCs w:val="24"/>
          <w:rtl/>
        </w:rPr>
        <w:t xml:space="preserve"> לצדדים שהגישו הודעת מיזוג, או שבכוונתם להגיש הודעת מיזוג, לפנות אליה במטרה </w:t>
      </w:r>
      <w:r w:rsidR="00D31E8B">
        <w:rPr>
          <w:rFonts w:ascii="Alef" w:hAnsi="Alef" w:cs="Alef" w:hint="cs"/>
          <w:sz w:val="24"/>
          <w:szCs w:val="24"/>
          <w:rtl/>
        </w:rPr>
        <w:t>למצוא פתרונות</w:t>
      </w:r>
      <w:r w:rsidR="00F82F91">
        <w:rPr>
          <w:rFonts w:ascii="Alef" w:hAnsi="Alef" w:cs="Alef" w:hint="cs"/>
          <w:sz w:val="24"/>
          <w:szCs w:val="24"/>
          <w:rtl/>
        </w:rPr>
        <w:t xml:space="preserve"> בתקופת הביניים</w:t>
      </w:r>
      <w:r w:rsidR="00D31E8B">
        <w:rPr>
          <w:rFonts w:ascii="Alef" w:hAnsi="Alef" w:cs="Alef" w:hint="cs"/>
          <w:sz w:val="24"/>
          <w:szCs w:val="24"/>
          <w:rtl/>
        </w:rPr>
        <w:t>, ככל שניתן,</w:t>
      </w:r>
      <w:r>
        <w:rPr>
          <w:rFonts w:ascii="Alef" w:hAnsi="Alef" w:cs="Alef" w:hint="cs"/>
          <w:sz w:val="24"/>
          <w:szCs w:val="24"/>
          <w:rtl/>
        </w:rPr>
        <w:t xml:space="preserve"> לקשיים שעשויים להתעורר כתוצאה מן המצב החריג בו מצוי המשק, וזאת עד לקבלת החלטת הממונה.</w:t>
      </w:r>
      <w:r w:rsidR="00D31E8B">
        <w:rPr>
          <w:rFonts w:ascii="Alef" w:hAnsi="Alef" w:cs="Alef" w:hint="cs"/>
          <w:sz w:val="24"/>
          <w:szCs w:val="24"/>
          <w:rtl/>
        </w:rPr>
        <w:t xml:space="preserve"> </w:t>
      </w:r>
    </w:p>
    <w:p w:rsidR="008A7562" w:rsidRDefault="008A7562" w:rsidP="008A7562">
      <w:pPr>
        <w:pStyle w:val="a3"/>
        <w:spacing w:line="360" w:lineRule="auto"/>
        <w:ind w:left="392"/>
        <w:jc w:val="both"/>
        <w:rPr>
          <w:rFonts w:ascii="Alef" w:hAnsi="Alef" w:cs="Alef"/>
          <w:sz w:val="24"/>
          <w:szCs w:val="24"/>
        </w:rPr>
      </w:pPr>
    </w:p>
    <w:p w:rsidR="00200389" w:rsidRPr="00375799" w:rsidRDefault="00200389" w:rsidP="00200389">
      <w:pPr>
        <w:pStyle w:val="a3"/>
        <w:numPr>
          <w:ilvl w:val="0"/>
          <w:numId w:val="4"/>
        </w:numPr>
        <w:spacing w:line="360" w:lineRule="auto"/>
        <w:ind w:left="-58" w:hanging="283"/>
        <w:rPr>
          <w:rFonts w:ascii="Alef" w:hAnsi="Alef" w:cs="Alef"/>
          <w:b/>
          <w:bCs/>
          <w:sz w:val="24"/>
          <w:szCs w:val="24"/>
          <w:u w:val="single"/>
          <w:rtl/>
        </w:rPr>
      </w:pPr>
      <w:r>
        <w:rPr>
          <w:rFonts w:ascii="Alef" w:hAnsi="Alef" w:cs="Alef" w:hint="cs"/>
          <w:b/>
          <w:bCs/>
          <w:sz w:val="24"/>
          <w:szCs w:val="24"/>
          <w:u w:val="single"/>
          <w:rtl/>
        </w:rPr>
        <w:t>דחיית המועד האחרון להעברת דיווח שנתי לרשות התחרות לפי חוק המזון</w:t>
      </w:r>
      <w:r w:rsidRPr="00375799">
        <w:rPr>
          <w:rFonts w:ascii="Alef" w:hAnsi="Alef" w:cs="Alef"/>
          <w:b/>
          <w:bCs/>
          <w:sz w:val="24"/>
          <w:szCs w:val="24"/>
          <w:u w:val="single"/>
          <w:rtl/>
        </w:rPr>
        <w:t xml:space="preserve"> </w:t>
      </w:r>
    </w:p>
    <w:p w:rsidR="00200389" w:rsidRDefault="00200389" w:rsidP="00200389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ח</w:t>
      </w:r>
      <w:r w:rsidRPr="00A82016">
        <w:rPr>
          <w:rFonts w:ascii="Alef" w:hAnsi="Alef" w:cs="Alef" w:hint="cs"/>
          <w:sz w:val="24"/>
          <w:szCs w:val="24"/>
          <w:rtl/>
        </w:rPr>
        <w:t>וק</w:t>
      </w:r>
      <w:r w:rsidRPr="00A82016">
        <w:rPr>
          <w:rFonts w:ascii="Alef" w:hAnsi="Alef" w:cs="Alef"/>
          <w:sz w:val="24"/>
          <w:szCs w:val="24"/>
          <w:rtl/>
        </w:rPr>
        <w:t xml:space="preserve"> </w:t>
      </w:r>
      <w:r w:rsidRPr="00A82016">
        <w:rPr>
          <w:rFonts w:ascii="Alef" w:hAnsi="Alef" w:cs="Alef" w:hint="cs"/>
          <w:sz w:val="24"/>
          <w:szCs w:val="24"/>
          <w:rtl/>
        </w:rPr>
        <w:t>קידום</w:t>
      </w:r>
      <w:r w:rsidRPr="00A82016">
        <w:rPr>
          <w:rFonts w:ascii="Alef" w:hAnsi="Alef" w:cs="Alef"/>
          <w:sz w:val="24"/>
          <w:szCs w:val="24"/>
          <w:rtl/>
        </w:rPr>
        <w:t xml:space="preserve"> </w:t>
      </w:r>
      <w:r w:rsidRPr="00A82016">
        <w:rPr>
          <w:rFonts w:ascii="Alef" w:hAnsi="Alef" w:cs="Alef" w:hint="cs"/>
          <w:sz w:val="24"/>
          <w:szCs w:val="24"/>
          <w:rtl/>
        </w:rPr>
        <w:t>התחרות</w:t>
      </w:r>
      <w:r w:rsidRPr="00A82016">
        <w:rPr>
          <w:rFonts w:ascii="Alef" w:hAnsi="Alef" w:cs="Alef"/>
          <w:sz w:val="24"/>
          <w:szCs w:val="24"/>
          <w:rtl/>
        </w:rPr>
        <w:t xml:space="preserve"> </w:t>
      </w:r>
      <w:r w:rsidRPr="00A82016">
        <w:rPr>
          <w:rFonts w:ascii="Alef" w:hAnsi="Alef" w:cs="Alef" w:hint="cs"/>
          <w:sz w:val="24"/>
          <w:szCs w:val="24"/>
          <w:rtl/>
        </w:rPr>
        <w:t>בענף</w:t>
      </w:r>
      <w:r w:rsidRPr="00A82016">
        <w:rPr>
          <w:rFonts w:ascii="Alef" w:hAnsi="Alef" w:cs="Alef"/>
          <w:sz w:val="24"/>
          <w:szCs w:val="24"/>
          <w:rtl/>
        </w:rPr>
        <w:t xml:space="preserve"> </w:t>
      </w:r>
      <w:r w:rsidRPr="00A82016">
        <w:rPr>
          <w:rFonts w:ascii="Alef" w:hAnsi="Alef" w:cs="Alef" w:hint="cs"/>
          <w:sz w:val="24"/>
          <w:szCs w:val="24"/>
          <w:rtl/>
        </w:rPr>
        <w:t>המזון</w:t>
      </w:r>
      <w:r w:rsidRPr="00A82016">
        <w:rPr>
          <w:rFonts w:ascii="Alef" w:hAnsi="Alef" w:cs="Alef"/>
          <w:sz w:val="24"/>
          <w:szCs w:val="24"/>
          <w:rtl/>
        </w:rPr>
        <w:t xml:space="preserve">, </w:t>
      </w:r>
      <w:r w:rsidRPr="00A82016">
        <w:rPr>
          <w:rFonts w:ascii="Alef" w:hAnsi="Alef" w:cs="Alef" w:hint="cs"/>
          <w:sz w:val="24"/>
          <w:szCs w:val="24"/>
          <w:rtl/>
        </w:rPr>
        <w:t>תשע</w:t>
      </w:r>
      <w:r w:rsidRPr="00A82016">
        <w:rPr>
          <w:rFonts w:ascii="Alef" w:hAnsi="Alef" w:cs="Alef"/>
          <w:sz w:val="24"/>
          <w:szCs w:val="24"/>
          <w:rtl/>
        </w:rPr>
        <w:t>"</w:t>
      </w:r>
      <w:r w:rsidRPr="00A82016">
        <w:rPr>
          <w:rFonts w:ascii="Alef" w:hAnsi="Alef" w:cs="Alef" w:hint="cs"/>
          <w:sz w:val="24"/>
          <w:szCs w:val="24"/>
          <w:rtl/>
        </w:rPr>
        <w:t>ד</w:t>
      </w:r>
      <w:r w:rsidRPr="00A82016">
        <w:rPr>
          <w:rFonts w:ascii="Alef" w:hAnsi="Alef" w:cs="Alef"/>
          <w:sz w:val="24"/>
          <w:szCs w:val="24"/>
          <w:rtl/>
        </w:rPr>
        <w:t>-2014 (</w:t>
      </w:r>
      <w:r w:rsidRPr="00A82016">
        <w:rPr>
          <w:rFonts w:ascii="Alef" w:hAnsi="Alef" w:cs="Alef" w:hint="cs"/>
          <w:sz w:val="24"/>
          <w:szCs w:val="24"/>
          <w:rtl/>
        </w:rPr>
        <w:t xml:space="preserve">להלן </w:t>
      </w:r>
      <w:r w:rsidRPr="003E4272">
        <w:rPr>
          <w:rFonts w:ascii="Alef" w:hAnsi="Alef" w:cs="Alef" w:hint="cs"/>
          <w:b/>
          <w:bCs/>
          <w:sz w:val="24"/>
          <w:szCs w:val="24"/>
          <w:rtl/>
        </w:rPr>
        <w:t>חוק</w:t>
      </w:r>
      <w:r w:rsidRPr="003E4272">
        <w:rPr>
          <w:rFonts w:ascii="Alef" w:hAnsi="Alef" w:cs="Alef"/>
          <w:b/>
          <w:bCs/>
          <w:sz w:val="24"/>
          <w:szCs w:val="24"/>
          <w:rtl/>
        </w:rPr>
        <w:t xml:space="preserve"> </w:t>
      </w:r>
      <w:r w:rsidRPr="003E4272">
        <w:rPr>
          <w:rFonts w:ascii="Alef" w:hAnsi="Alef" w:cs="Alef" w:hint="cs"/>
          <w:b/>
          <w:bCs/>
          <w:sz w:val="24"/>
          <w:szCs w:val="24"/>
          <w:rtl/>
        </w:rPr>
        <w:t>המזון</w:t>
      </w:r>
      <w:r w:rsidRPr="00A82016">
        <w:rPr>
          <w:rFonts w:ascii="Alef" w:hAnsi="Alef" w:cs="Alef"/>
          <w:sz w:val="24"/>
          <w:szCs w:val="24"/>
          <w:rtl/>
        </w:rPr>
        <w:t>)</w:t>
      </w:r>
      <w:r>
        <w:rPr>
          <w:rFonts w:ascii="Alef" w:hAnsi="Alef" w:cs="Alef" w:hint="cs"/>
          <w:sz w:val="24"/>
          <w:szCs w:val="24"/>
          <w:rtl/>
        </w:rPr>
        <w:t xml:space="preserve"> </w:t>
      </w:r>
      <w:r w:rsidRPr="003E4272">
        <w:rPr>
          <w:rFonts w:ascii="Alef" w:hAnsi="Alef" w:cs="Alef"/>
          <w:sz w:val="24"/>
          <w:szCs w:val="24"/>
          <w:rtl/>
        </w:rPr>
        <w:t>ותקנות קידום התחרות בענף המזון (דיווח של ספקים גדולים ושל קמעונאים גדולים)</w:t>
      </w:r>
      <w:r>
        <w:rPr>
          <w:rFonts w:ascii="Alef" w:hAnsi="Alef" w:cs="Alef"/>
          <w:sz w:val="24"/>
          <w:szCs w:val="24"/>
          <w:rtl/>
        </w:rPr>
        <w:t>, תשע"ד-2014 (</w:t>
      </w:r>
      <w:r>
        <w:rPr>
          <w:rFonts w:ascii="Alef" w:hAnsi="Alef" w:cs="Alef" w:hint="cs"/>
          <w:sz w:val="24"/>
          <w:szCs w:val="24"/>
          <w:rtl/>
        </w:rPr>
        <w:t xml:space="preserve">להלן </w:t>
      </w:r>
      <w:r w:rsidRPr="003E4272">
        <w:rPr>
          <w:rFonts w:ascii="Alef" w:hAnsi="Alef" w:cs="Alef"/>
          <w:b/>
          <w:bCs/>
          <w:sz w:val="24"/>
          <w:szCs w:val="24"/>
          <w:rtl/>
        </w:rPr>
        <w:t>תקנות הדיווח</w:t>
      </w:r>
      <w:r w:rsidRPr="003E4272">
        <w:rPr>
          <w:rFonts w:ascii="Alef" w:hAnsi="Alef" w:cs="Alef"/>
          <w:sz w:val="24"/>
          <w:szCs w:val="24"/>
          <w:rtl/>
        </w:rPr>
        <w:t>)</w:t>
      </w:r>
      <w:r w:rsidRPr="003E4272">
        <w:rPr>
          <w:rFonts w:ascii="Alef" w:hAnsi="Alef" w:cs="Alef" w:hint="cs"/>
          <w:sz w:val="24"/>
          <w:szCs w:val="24"/>
          <w:rtl/>
        </w:rPr>
        <w:t xml:space="preserve"> </w:t>
      </w:r>
      <w:r>
        <w:rPr>
          <w:rFonts w:ascii="Alef" w:hAnsi="Alef" w:cs="Alef" w:hint="cs"/>
          <w:sz w:val="24"/>
          <w:szCs w:val="24"/>
          <w:rtl/>
        </w:rPr>
        <w:t>קובעים כי על ספק גדול ו</w:t>
      </w:r>
      <w:r w:rsidRPr="00A82016">
        <w:rPr>
          <w:rFonts w:ascii="Alef" w:hAnsi="Alef" w:cs="Alef" w:hint="cs"/>
          <w:sz w:val="24"/>
          <w:szCs w:val="24"/>
          <w:rtl/>
        </w:rPr>
        <w:t>קמעונאי גדול</w:t>
      </w:r>
      <w:r>
        <w:rPr>
          <w:rFonts w:ascii="Alef" w:hAnsi="Alef" w:cs="Alef" w:hint="cs"/>
          <w:sz w:val="24"/>
          <w:szCs w:val="24"/>
          <w:rtl/>
        </w:rPr>
        <w:t xml:space="preserve">, כהגדרתם בחוק המזון, לדווח לממונה, אחת לשנה, את המידע המפורט בחוק המזון ובתקנות הדיווח (להלן </w:t>
      </w:r>
      <w:r>
        <w:rPr>
          <w:rFonts w:ascii="Alef" w:hAnsi="Alef" w:cs="Alef" w:hint="cs"/>
          <w:b/>
          <w:bCs/>
          <w:sz w:val="24"/>
          <w:szCs w:val="24"/>
          <w:rtl/>
        </w:rPr>
        <w:t xml:space="preserve">הדיווח </w:t>
      </w:r>
      <w:r w:rsidRPr="003E4272">
        <w:rPr>
          <w:rFonts w:ascii="Alef" w:hAnsi="Alef" w:cs="Alef" w:hint="cs"/>
          <w:b/>
          <w:bCs/>
          <w:sz w:val="24"/>
          <w:szCs w:val="24"/>
          <w:rtl/>
        </w:rPr>
        <w:t>השנתי</w:t>
      </w:r>
      <w:r>
        <w:rPr>
          <w:rFonts w:ascii="Alef" w:hAnsi="Alef" w:cs="Alef" w:hint="cs"/>
          <w:sz w:val="24"/>
          <w:szCs w:val="24"/>
          <w:rtl/>
        </w:rPr>
        <w:t xml:space="preserve">). </w:t>
      </w:r>
    </w:p>
    <w:p w:rsidR="00200389" w:rsidRDefault="00200389" w:rsidP="00200389">
      <w:pPr>
        <w:pStyle w:val="a3"/>
        <w:spacing w:line="360" w:lineRule="auto"/>
        <w:ind w:left="392"/>
        <w:jc w:val="both"/>
        <w:rPr>
          <w:rFonts w:ascii="Alef" w:hAnsi="Alef" w:cs="Alef"/>
          <w:sz w:val="24"/>
          <w:szCs w:val="24"/>
          <w:rtl/>
        </w:rPr>
      </w:pPr>
      <w:r>
        <w:rPr>
          <w:rFonts w:ascii="Alef" w:hAnsi="Alef" w:cs="Alef" w:hint="cs"/>
          <w:sz w:val="24"/>
          <w:szCs w:val="24"/>
          <w:rtl/>
        </w:rPr>
        <w:t xml:space="preserve">בהתאם לתקנות הדיווח יש להעביר את הדיווח השנתי </w:t>
      </w:r>
      <w:r w:rsidRPr="003F14F3">
        <w:rPr>
          <w:rFonts w:ascii="Alef" w:hAnsi="Alef" w:cs="Alef" w:hint="cs"/>
          <w:b/>
          <w:bCs/>
          <w:sz w:val="24"/>
          <w:szCs w:val="24"/>
          <w:rtl/>
        </w:rPr>
        <w:t>עד</w:t>
      </w:r>
      <w:r w:rsidRPr="003F14F3">
        <w:rPr>
          <w:rFonts w:ascii="Alef" w:hAnsi="Alef" w:cs="Alef"/>
          <w:b/>
          <w:bCs/>
          <w:sz w:val="24"/>
          <w:szCs w:val="24"/>
          <w:rtl/>
        </w:rPr>
        <w:t xml:space="preserve"> </w:t>
      </w:r>
      <w:r w:rsidRPr="003F14F3">
        <w:rPr>
          <w:rFonts w:ascii="Alef" w:hAnsi="Alef" w:cs="Alef" w:hint="cs"/>
          <w:b/>
          <w:bCs/>
          <w:sz w:val="24"/>
          <w:szCs w:val="24"/>
          <w:rtl/>
        </w:rPr>
        <w:t>ליום</w:t>
      </w:r>
      <w:r w:rsidRPr="003F14F3">
        <w:rPr>
          <w:rFonts w:ascii="Alef" w:hAnsi="Alef" w:cs="Alef"/>
          <w:b/>
          <w:bCs/>
          <w:sz w:val="24"/>
          <w:szCs w:val="24"/>
          <w:rtl/>
        </w:rPr>
        <w:t xml:space="preserve"> 31 </w:t>
      </w:r>
      <w:r w:rsidRPr="003F14F3">
        <w:rPr>
          <w:rFonts w:ascii="Alef" w:hAnsi="Alef" w:cs="Alef" w:hint="cs"/>
          <w:b/>
          <w:bCs/>
          <w:sz w:val="24"/>
          <w:szCs w:val="24"/>
          <w:rtl/>
        </w:rPr>
        <w:t>במרס</w:t>
      </w:r>
      <w:r w:rsidRPr="003E4272">
        <w:rPr>
          <w:rFonts w:ascii="Alef" w:hAnsi="Alef" w:cs="Alef"/>
          <w:sz w:val="24"/>
          <w:szCs w:val="24"/>
          <w:rtl/>
        </w:rPr>
        <w:t xml:space="preserve">, </w:t>
      </w:r>
      <w:r w:rsidRPr="003E4272">
        <w:rPr>
          <w:rFonts w:ascii="Alef" w:hAnsi="Alef" w:cs="Alef" w:hint="cs"/>
          <w:sz w:val="24"/>
          <w:szCs w:val="24"/>
          <w:rtl/>
        </w:rPr>
        <w:t>כל</w:t>
      </w:r>
      <w:r w:rsidRPr="003E4272">
        <w:rPr>
          <w:rFonts w:ascii="Alef" w:hAnsi="Alef" w:cs="Alef"/>
          <w:sz w:val="24"/>
          <w:szCs w:val="24"/>
          <w:rtl/>
        </w:rPr>
        <w:t xml:space="preserve"> </w:t>
      </w:r>
      <w:r w:rsidRPr="003E4272">
        <w:rPr>
          <w:rFonts w:ascii="Alef" w:hAnsi="Alef" w:cs="Alef" w:hint="cs"/>
          <w:sz w:val="24"/>
          <w:szCs w:val="24"/>
          <w:rtl/>
        </w:rPr>
        <w:t>שנה</w:t>
      </w:r>
      <w:r w:rsidRPr="003E4272">
        <w:rPr>
          <w:rFonts w:ascii="Alef" w:hAnsi="Alef" w:cs="Alef"/>
          <w:sz w:val="24"/>
          <w:szCs w:val="24"/>
          <w:rtl/>
        </w:rPr>
        <w:t>.</w:t>
      </w:r>
    </w:p>
    <w:p w:rsidR="00200389" w:rsidRDefault="00200389" w:rsidP="00200389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 w:rsidRPr="003E4272">
        <w:rPr>
          <w:rFonts w:ascii="Alef" w:hAnsi="Alef" w:cs="Alef" w:hint="cs"/>
          <w:sz w:val="24"/>
          <w:szCs w:val="24"/>
          <w:rtl/>
        </w:rPr>
        <w:t xml:space="preserve"> נוכח </w:t>
      </w:r>
      <w:r>
        <w:rPr>
          <w:rFonts w:ascii="Alef" w:hAnsi="Alef" w:cs="Alef" w:hint="cs"/>
          <w:sz w:val="24"/>
          <w:szCs w:val="24"/>
          <w:rtl/>
        </w:rPr>
        <w:t xml:space="preserve">הנסיבות החריגות והבלתי צפויות שמביא עימו משבר הקורונה בישראל ובעולם, הממונה תאפשר להגיש את הדיווח השנתי </w:t>
      </w:r>
      <w:r w:rsidRPr="003F14F3">
        <w:rPr>
          <w:rFonts w:ascii="Alef" w:hAnsi="Alef" w:cs="Alef" w:hint="cs"/>
          <w:b/>
          <w:bCs/>
          <w:sz w:val="24"/>
          <w:szCs w:val="24"/>
          <w:rtl/>
        </w:rPr>
        <w:t>עד ליום 30 באפרי</w:t>
      </w:r>
      <w:r>
        <w:rPr>
          <w:rFonts w:ascii="Alef" w:hAnsi="Alef" w:cs="Alef" w:hint="cs"/>
          <w:b/>
          <w:bCs/>
          <w:sz w:val="24"/>
          <w:szCs w:val="24"/>
          <w:rtl/>
        </w:rPr>
        <w:t>ל</w:t>
      </w:r>
      <w:r w:rsidRPr="003F14F3">
        <w:rPr>
          <w:rFonts w:ascii="Alef" w:hAnsi="Alef" w:cs="Alef" w:hint="cs"/>
          <w:b/>
          <w:bCs/>
          <w:sz w:val="24"/>
          <w:szCs w:val="24"/>
          <w:rtl/>
        </w:rPr>
        <w:t xml:space="preserve"> 2020</w:t>
      </w:r>
      <w:r>
        <w:rPr>
          <w:rFonts w:ascii="Alef" w:hAnsi="Alef" w:cs="Alef" w:hint="cs"/>
          <w:sz w:val="24"/>
          <w:szCs w:val="24"/>
          <w:rtl/>
        </w:rPr>
        <w:t>.</w:t>
      </w:r>
    </w:p>
    <w:p w:rsidR="00200389" w:rsidRDefault="00200389" w:rsidP="00F7318B">
      <w:pPr>
        <w:pStyle w:val="a3"/>
        <w:spacing w:line="360" w:lineRule="auto"/>
        <w:ind w:left="392"/>
        <w:jc w:val="both"/>
        <w:rPr>
          <w:rFonts w:ascii="Alef" w:hAnsi="Alef" w:cs="Alef"/>
          <w:sz w:val="24"/>
          <w:szCs w:val="24"/>
        </w:rPr>
      </w:pPr>
    </w:p>
    <w:p w:rsidR="00375799" w:rsidRPr="00712328" w:rsidRDefault="00375799" w:rsidP="00F7318B">
      <w:pPr>
        <w:pStyle w:val="a3"/>
        <w:numPr>
          <w:ilvl w:val="0"/>
          <w:numId w:val="4"/>
        </w:numPr>
        <w:spacing w:line="360" w:lineRule="auto"/>
        <w:ind w:left="-58" w:hanging="283"/>
        <w:rPr>
          <w:rFonts w:ascii="Alef" w:hAnsi="Alef" w:cs="Alef"/>
          <w:b/>
          <w:bCs/>
          <w:sz w:val="24"/>
          <w:szCs w:val="24"/>
          <w:u w:val="single"/>
          <w:rtl/>
        </w:rPr>
      </w:pPr>
      <w:r w:rsidRPr="00712328">
        <w:rPr>
          <w:rFonts w:ascii="Alef" w:hAnsi="Alef" w:cs="Alef" w:hint="cs"/>
          <w:b/>
          <w:bCs/>
          <w:sz w:val="24"/>
          <w:szCs w:val="24"/>
          <w:u w:val="single"/>
          <w:rtl/>
        </w:rPr>
        <w:t>הנורמות החלות מכוח חוק התחרות עומדות בעינן</w:t>
      </w:r>
    </w:p>
    <w:p w:rsidR="00CE5D77" w:rsidRDefault="00375799" w:rsidP="007D5CB6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</w:rPr>
      </w:pPr>
      <w:r w:rsidRPr="00E91023">
        <w:rPr>
          <w:rFonts w:ascii="Alef" w:hAnsi="Alef" w:cs="Alef" w:hint="cs"/>
          <w:sz w:val="24"/>
          <w:szCs w:val="24"/>
          <w:rtl/>
        </w:rPr>
        <w:t xml:space="preserve">לצד החששות וחוסר הוודאות העסקי שבו מצוי המשק מתוקף איום נגיף הקורונה, </w:t>
      </w:r>
      <w:r w:rsidR="00F82F91">
        <w:rPr>
          <w:rFonts w:ascii="Alef" w:hAnsi="Alef" w:cs="Alef" w:hint="cs"/>
          <w:sz w:val="24"/>
          <w:szCs w:val="24"/>
          <w:rtl/>
        </w:rPr>
        <w:t xml:space="preserve">יש לזכור כי תקופת משבר אינה קשה רק לעסקים אלא גם לצרכנים, הנדרשים להתמודד עם חוסר וודאות ויציאה מהרגלי שיגרה. </w:t>
      </w:r>
      <w:r w:rsidR="007D5CB6">
        <w:rPr>
          <w:rFonts w:ascii="Alef" w:hAnsi="Alef" w:cs="Alef" w:hint="cs"/>
          <w:sz w:val="24"/>
          <w:szCs w:val="24"/>
          <w:rtl/>
        </w:rPr>
        <w:t xml:space="preserve">לפיכך, זוהי גם העת להקפיד ביתר </w:t>
      </w:r>
      <w:r w:rsidR="007D5CB6">
        <w:rPr>
          <w:rFonts w:ascii="Alef" w:hAnsi="Alef" w:cs="Alef" w:hint="cs"/>
          <w:sz w:val="24"/>
          <w:szCs w:val="24"/>
          <w:rtl/>
        </w:rPr>
        <w:lastRenderedPageBreak/>
        <w:t xml:space="preserve">שאת שלא לפגוע בצרכנים, קל וחומר להימנע מניצול המצב שנוצר לצורך פגיעה בהם. </w:t>
      </w:r>
    </w:p>
    <w:p w:rsidR="00375799" w:rsidRPr="008A7562" w:rsidRDefault="00375799" w:rsidP="003264E3">
      <w:pPr>
        <w:pStyle w:val="a3"/>
        <w:numPr>
          <w:ilvl w:val="0"/>
          <w:numId w:val="1"/>
        </w:numPr>
        <w:spacing w:line="360" w:lineRule="auto"/>
        <w:jc w:val="both"/>
        <w:rPr>
          <w:rFonts w:ascii="Alef" w:hAnsi="Alef" w:cs="Alef"/>
          <w:sz w:val="24"/>
          <w:szCs w:val="24"/>
          <w:rtl/>
        </w:rPr>
      </w:pPr>
      <w:r w:rsidRPr="008A7562">
        <w:rPr>
          <w:rFonts w:ascii="Alef" w:hAnsi="Alef" w:cs="Alef" w:hint="cs"/>
          <w:sz w:val="24"/>
          <w:szCs w:val="24"/>
          <w:rtl/>
        </w:rPr>
        <w:t>על רקע האמור רואה הממונה לנכון להבהיר כי הנורמות החלות מכוח חוק התחרות שרירות אף בימים אלה. הממונה</w:t>
      </w:r>
      <w:r w:rsidRPr="008A7562">
        <w:rPr>
          <w:rFonts w:ascii="Alef" w:hAnsi="Alef" w:cs="Alef"/>
          <w:sz w:val="24"/>
          <w:szCs w:val="24"/>
          <w:rtl/>
        </w:rPr>
        <w:t xml:space="preserve"> </w:t>
      </w:r>
      <w:r w:rsidRPr="008A7562">
        <w:rPr>
          <w:rFonts w:ascii="Alef" w:hAnsi="Alef" w:cs="Alef" w:hint="cs"/>
          <w:sz w:val="24"/>
          <w:szCs w:val="24"/>
          <w:rtl/>
        </w:rPr>
        <w:t xml:space="preserve">בוחנת את ההתפתחויות במשק </w:t>
      </w:r>
      <w:r w:rsidRPr="008A7562">
        <w:rPr>
          <w:rFonts w:ascii="Alef" w:hAnsi="Alef" w:cs="Alef"/>
          <w:sz w:val="24"/>
          <w:szCs w:val="24"/>
          <w:rtl/>
        </w:rPr>
        <w:t>ו</w:t>
      </w:r>
      <w:r w:rsidRPr="008A7562">
        <w:rPr>
          <w:rFonts w:ascii="Alef" w:hAnsi="Alef" w:cs="Alef" w:hint="cs"/>
          <w:sz w:val="24"/>
          <w:szCs w:val="24"/>
          <w:rtl/>
        </w:rPr>
        <w:t xml:space="preserve">לא תהסס לנקוט </w:t>
      </w:r>
      <w:r w:rsidR="007D5CB6" w:rsidRPr="008A7562">
        <w:rPr>
          <w:rFonts w:ascii="Alef" w:hAnsi="Alef" w:cs="Alef" w:hint="cs"/>
          <w:sz w:val="24"/>
          <w:szCs w:val="24"/>
          <w:rtl/>
        </w:rPr>
        <w:t xml:space="preserve">צעדים </w:t>
      </w:r>
      <w:r w:rsidRPr="008A7562">
        <w:rPr>
          <w:rFonts w:ascii="Alef" w:hAnsi="Alef" w:cs="Alef" w:hint="cs"/>
          <w:sz w:val="24"/>
          <w:szCs w:val="24"/>
          <w:rtl/>
        </w:rPr>
        <w:t>כנגד שיתופי פעולה ופעולות חד צדדיות של גופים עסקיים</w:t>
      </w:r>
      <w:r w:rsidR="004D67BB" w:rsidRPr="008A7562">
        <w:rPr>
          <w:rFonts w:ascii="Alef" w:hAnsi="Alef" w:cs="Alef" w:hint="cs"/>
          <w:sz w:val="24"/>
          <w:szCs w:val="24"/>
          <w:rtl/>
        </w:rPr>
        <w:t>, אשר ינצלו את מצב החירום שנוצר ויתנהגו באופן שעלול</w:t>
      </w:r>
      <w:r w:rsidRPr="008A7562">
        <w:rPr>
          <w:rFonts w:ascii="Alef" w:hAnsi="Alef" w:cs="Alef" w:hint="cs"/>
          <w:sz w:val="24"/>
          <w:szCs w:val="24"/>
          <w:rtl/>
        </w:rPr>
        <w:t xml:space="preserve"> לפגוע בתחרות</w:t>
      </w:r>
      <w:r w:rsidR="00806E5A" w:rsidRPr="008A7562">
        <w:rPr>
          <w:rFonts w:ascii="Alef" w:hAnsi="Alef" w:cs="Alef" w:hint="cs"/>
          <w:sz w:val="24"/>
          <w:szCs w:val="24"/>
          <w:rtl/>
        </w:rPr>
        <w:t xml:space="preserve"> ובציבור.</w:t>
      </w:r>
      <w:r w:rsidRPr="008A7562">
        <w:rPr>
          <w:rFonts w:ascii="Alef" w:hAnsi="Alef" w:cs="Alef" w:hint="cs"/>
          <w:sz w:val="24"/>
          <w:szCs w:val="24"/>
          <w:rtl/>
        </w:rPr>
        <w:t xml:space="preserve">          </w:t>
      </w:r>
      <w:bookmarkStart w:id="0" w:name="_GoBack"/>
      <w:r w:rsidRPr="008A7562">
        <w:rPr>
          <w:rFonts w:ascii="Alef" w:hAnsi="Alef" w:cs="Alef"/>
          <w:sz w:val="24"/>
          <w:szCs w:val="24"/>
          <w:rtl/>
        </w:rPr>
        <w:t xml:space="preserve">  </w:t>
      </w:r>
      <w:bookmarkEnd w:id="0"/>
      <w:r w:rsidRPr="008A7562">
        <w:rPr>
          <w:rFonts w:ascii="Alef" w:hAnsi="Alef" w:cs="Alef"/>
          <w:sz w:val="24"/>
          <w:szCs w:val="24"/>
          <w:rtl/>
        </w:rPr>
        <w:t xml:space="preserve"> </w:t>
      </w:r>
    </w:p>
    <w:p w:rsidR="001F2754" w:rsidRDefault="001F2754" w:rsidP="008A7562">
      <w:pPr>
        <w:pStyle w:val="a3"/>
        <w:spacing w:line="360" w:lineRule="auto"/>
        <w:ind w:left="392"/>
        <w:jc w:val="both"/>
        <w:rPr>
          <w:rFonts w:ascii="Alef" w:hAnsi="Alef" w:cs="Alef"/>
          <w:sz w:val="24"/>
          <w:szCs w:val="24"/>
        </w:rPr>
      </w:pPr>
    </w:p>
    <w:sectPr w:rsidR="001F2754" w:rsidSect="00E05C7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3C" w:rsidRDefault="0035093C" w:rsidP="003E0EB8">
      <w:pPr>
        <w:spacing w:after="0" w:line="240" w:lineRule="auto"/>
      </w:pPr>
      <w:r>
        <w:separator/>
      </w:r>
    </w:p>
  </w:endnote>
  <w:endnote w:type="continuationSeparator" w:id="0">
    <w:p w:rsidR="0035093C" w:rsidRDefault="0035093C" w:rsidP="003E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Courier New"/>
    <w:charset w:val="00"/>
    <w:family w:val="auto"/>
    <w:pitch w:val="variable"/>
    <w:sig w:usb0="00000000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28" w:rsidRDefault="0071232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-47446</wp:posOffset>
          </wp:positionH>
          <wp:positionV relativeFrom="bottomMargin">
            <wp:posOffset>-42425</wp:posOffset>
          </wp:positionV>
          <wp:extent cx="7548113" cy="93308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דף פירמה חדש להדפסה - עברית ואנגלית-04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3" cy="933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3C" w:rsidRDefault="0035093C" w:rsidP="003E0EB8">
      <w:pPr>
        <w:spacing w:after="0" w:line="240" w:lineRule="auto"/>
      </w:pPr>
      <w:r>
        <w:separator/>
      </w:r>
    </w:p>
  </w:footnote>
  <w:footnote w:type="continuationSeparator" w:id="0">
    <w:p w:rsidR="0035093C" w:rsidRDefault="0035093C" w:rsidP="003E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28" w:rsidRDefault="00712328">
    <w:pPr>
      <w:pStyle w:val="a8"/>
    </w:pPr>
    <w:r>
      <w:rPr>
        <w:noProof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-12939</wp:posOffset>
          </wp:positionH>
          <wp:positionV relativeFrom="page">
            <wp:posOffset>563</wp:posOffset>
          </wp:positionV>
          <wp:extent cx="7563222" cy="1700561"/>
          <wp:effectExtent l="0" t="0" r="0" b="0"/>
          <wp:wrapSquare wrapText="bothSides"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דף פירמה עיצוב שני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22" cy="1700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6B4"/>
    <w:multiLevelType w:val="hybridMultilevel"/>
    <w:tmpl w:val="AB0C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274C"/>
    <w:multiLevelType w:val="multilevel"/>
    <w:tmpl w:val="33442A3A"/>
    <w:lvl w:ilvl="0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2">
    <w:nsid w:val="3E7C656D"/>
    <w:multiLevelType w:val="hybridMultilevel"/>
    <w:tmpl w:val="FDB8122E"/>
    <w:lvl w:ilvl="0" w:tplc="730C0D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5886"/>
    <w:multiLevelType w:val="hybridMultilevel"/>
    <w:tmpl w:val="CDA24802"/>
    <w:lvl w:ilvl="0" w:tplc="04090011">
      <w:start w:val="1"/>
      <w:numFmt w:val="decimal"/>
      <w:lvlText w:val="%1)"/>
      <w:lvlJc w:val="left"/>
      <w:pPr>
        <w:ind w:left="1112" w:hanging="360"/>
      </w:p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>
    <w:nsid w:val="66B5033E"/>
    <w:multiLevelType w:val="hybridMultilevel"/>
    <w:tmpl w:val="B84A8F3A"/>
    <w:lvl w:ilvl="0" w:tplc="F208A7A4">
      <w:start w:val="1"/>
      <w:numFmt w:val="hebrew1"/>
      <w:lvlText w:val="(%1)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72BE"/>
    <w:rsid w:val="00023C8A"/>
    <w:rsid w:val="00100917"/>
    <w:rsid w:val="001464BF"/>
    <w:rsid w:val="00175977"/>
    <w:rsid w:val="001A06F2"/>
    <w:rsid w:val="001F2754"/>
    <w:rsid w:val="00200389"/>
    <w:rsid w:val="00205484"/>
    <w:rsid w:val="00236B62"/>
    <w:rsid w:val="00242252"/>
    <w:rsid w:val="00245173"/>
    <w:rsid w:val="002606CF"/>
    <w:rsid w:val="00264893"/>
    <w:rsid w:val="00282DA5"/>
    <w:rsid w:val="002E4F45"/>
    <w:rsid w:val="003401CA"/>
    <w:rsid w:val="0035093C"/>
    <w:rsid w:val="00375799"/>
    <w:rsid w:val="0038758C"/>
    <w:rsid w:val="00394D4A"/>
    <w:rsid w:val="003A7773"/>
    <w:rsid w:val="003B146E"/>
    <w:rsid w:val="003E0EB8"/>
    <w:rsid w:val="003E3700"/>
    <w:rsid w:val="003E4272"/>
    <w:rsid w:val="003F14F3"/>
    <w:rsid w:val="003F4BF1"/>
    <w:rsid w:val="004754EC"/>
    <w:rsid w:val="00493308"/>
    <w:rsid w:val="004933A7"/>
    <w:rsid w:val="004B1000"/>
    <w:rsid w:val="004D67BB"/>
    <w:rsid w:val="00500474"/>
    <w:rsid w:val="00502AF1"/>
    <w:rsid w:val="005449BC"/>
    <w:rsid w:val="00552035"/>
    <w:rsid w:val="005959E2"/>
    <w:rsid w:val="005B4287"/>
    <w:rsid w:val="005D193F"/>
    <w:rsid w:val="005E4954"/>
    <w:rsid w:val="005E50E5"/>
    <w:rsid w:val="005E769B"/>
    <w:rsid w:val="00615C03"/>
    <w:rsid w:val="006673DA"/>
    <w:rsid w:val="00697B08"/>
    <w:rsid w:val="006C4DF2"/>
    <w:rsid w:val="006E30A5"/>
    <w:rsid w:val="00700A26"/>
    <w:rsid w:val="00712328"/>
    <w:rsid w:val="00743035"/>
    <w:rsid w:val="007532F0"/>
    <w:rsid w:val="00757882"/>
    <w:rsid w:val="00761BAE"/>
    <w:rsid w:val="00790DE2"/>
    <w:rsid w:val="00796A0C"/>
    <w:rsid w:val="007A1FA0"/>
    <w:rsid w:val="007B30EB"/>
    <w:rsid w:val="007C17FB"/>
    <w:rsid w:val="007D5CB6"/>
    <w:rsid w:val="007E01FC"/>
    <w:rsid w:val="007F464F"/>
    <w:rsid w:val="00806E5A"/>
    <w:rsid w:val="008305D4"/>
    <w:rsid w:val="00834DC4"/>
    <w:rsid w:val="00844F03"/>
    <w:rsid w:val="00845352"/>
    <w:rsid w:val="00851EC1"/>
    <w:rsid w:val="00883976"/>
    <w:rsid w:val="008946E5"/>
    <w:rsid w:val="008A189F"/>
    <w:rsid w:val="008A7562"/>
    <w:rsid w:val="008C4D89"/>
    <w:rsid w:val="008D4A6C"/>
    <w:rsid w:val="00905A8E"/>
    <w:rsid w:val="009067CB"/>
    <w:rsid w:val="00934CA4"/>
    <w:rsid w:val="00941D02"/>
    <w:rsid w:val="00946F25"/>
    <w:rsid w:val="009808D3"/>
    <w:rsid w:val="009823E0"/>
    <w:rsid w:val="009C44AD"/>
    <w:rsid w:val="009E4F1A"/>
    <w:rsid w:val="00A07AF8"/>
    <w:rsid w:val="00A82016"/>
    <w:rsid w:val="00A822F9"/>
    <w:rsid w:val="00AB75D3"/>
    <w:rsid w:val="00AC432E"/>
    <w:rsid w:val="00B05B04"/>
    <w:rsid w:val="00B233AB"/>
    <w:rsid w:val="00B43F22"/>
    <w:rsid w:val="00B52927"/>
    <w:rsid w:val="00B74859"/>
    <w:rsid w:val="00B80BFF"/>
    <w:rsid w:val="00B8152C"/>
    <w:rsid w:val="00B872BE"/>
    <w:rsid w:val="00B967C4"/>
    <w:rsid w:val="00BB7725"/>
    <w:rsid w:val="00BC2F86"/>
    <w:rsid w:val="00BC37AD"/>
    <w:rsid w:val="00BE44F1"/>
    <w:rsid w:val="00BF6677"/>
    <w:rsid w:val="00BF7D1F"/>
    <w:rsid w:val="00C1006F"/>
    <w:rsid w:val="00C4134B"/>
    <w:rsid w:val="00C55EF9"/>
    <w:rsid w:val="00C643F3"/>
    <w:rsid w:val="00CA32A9"/>
    <w:rsid w:val="00CB3A8A"/>
    <w:rsid w:val="00CB4F35"/>
    <w:rsid w:val="00CB6EE6"/>
    <w:rsid w:val="00CD1916"/>
    <w:rsid w:val="00CE5D77"/>
    <w:rsid w:val="00D10AA0"/>
    <w:rsid w:val="00D3123D"/>
    <w:rsid w:val="00D31E8B"/>
    <w:rsid w:val="00D85357"/>
    <w:rsid w:val="00E05C7D"/>
    <w:rsid w:val="00E44B9F"/>
    <w:rsid w:val="00E6711D"/>
    <w:rsid w:val="00E91023"/>
    <w:rsid w:val="00EB02F6"/>
    <w:rsid w:val="00EB797A"/>
    <w:rsid w:val="00EE5C57"/>
    <w:rsid w:val="00EE6115"/>
    <w:rsid w:val="00EF40C4"/>
    <w:rsid w:val="00F016C5"/>
    <w:rsid w:val="00F03231"/>
    <w:rsid w:val="00F27517"/>
    <w:rsid w:val="00F64B14"/>
    <w:rsid w:val="00F7318B"/>
    <w:rsid w:val="00F82F91"/>
    <w:rsid w:val="00F96B5E"/>
    <w:rsid w:val="00FD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72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872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72BE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B872BE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0E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3E0EB8"/>
  </w:style>
  <w:style w:type="paragraph" w:styleId="aa">
    <w:name w:val="footer"/>
    <w:basedOn w:val="a"/>
    <w:link w:val="ab"/>
    <w:uiPriority w:val="99"/>
    <w:unhideWhenUsed/>
    <w:rsid w:val="003E0E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3E0EB8"/>
  </w:style>
  <w:style w:type="paragraph" w:customStyle="1" w:styleId="story-bodyintroduction">
    <w:name w:val="story-body__introduction"/>
    <w:basedOn w:val="a"/>
    <w:rsid w:val="00905A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905A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C4D89"/>
    <w:rPr>
      <w:b/>
      <w:bCs/>
    </w:rPr>
  </w:style>
  <w:style w:type="character" w:customStyle="1" w:styleId="ad">
    <w:name w:val="נושא הערה תו"/>
    <w:basedOn w:val="a7"/>
    <w:link w:val="ac"/>
    <w:uiPriority w:val="99"/>
    <w:semiHidden/>
    <w:rsid w:val="008C4D8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C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8C4D89"/>
    <w:rPr>
      <w:rFonts w:ascii="Segoe UI" w:hAnsi="Segoe UI" w:cs="Segoe UI"/>
      <w:sz w:val="18"/>
      <w:szCs w:val="18"/>
    </w:rPr>
  </w:style>
  <w:style w:type="character" w:customStyle="1" w:styleId="a4">
    <w:name w:val="פיסקת רשימה תו"/>
    <w:basedOn w:val="a0"/>
    <w:link w:val="a3"/>
    <w:uiPriority w:val="34"/>
    <w:locked/>
    <w:rsid w:val="00A82016"/>
  </w:style>
  <w:style w:type="paragraph" w:styleId="af0">
    <w:name w:val="Revision"/>
    <w:hidden/>
    <w:uiPriority w:val="99"/>
    <w:semiHidden/>
    <w:rsid w:val="00F27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9E79-572D-4C84-90D3-7F6121C8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yedioth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 Katz</dc:creator>
  <cp:lastModifiedBy>USER</cp:lastModifiedBy>
  <cp:revision>2</cp:revision>
  <cp:lastPrinted>2015-01-18T15:03:00Z</cp:lastPrinted>
  <dcterms:created xsi:type="dcterms:W3CDTF">2020-03-17T09:56:00Z</dcterms:created>
  <dcterms:modified xsi:type="dcterms:W3CDTF">2020-03-17T09:56:00Z</dcterms:modified>
</cp:coreProperties>
</file>