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EC" w:rsidRDefault="00A964EC" w:rsidP="00084022">
      <w:pPr>
        <w:pStyle w:val="Header"/>
        <w:jc w:val="center"/>
      </w:pPr>
      <w:bookmarkStart w:id="0" w:name="_GoBack"/>
      <w:bookmarkEnd w:id="0"/>
      <w:r w:rsidRPr="0012560F">
        <w:rPr>
          <w:noProof/>
        </w:rPr>
        <w:drawing>
          <wp:inline distT="0" distB="0" distL="0" distR="0" wp14:anchorId="5E6104AA" wp14:editId="4AFCCCC4">
            <wp:extent cx="525145" cy="621030"/>
            <wp:effectExtent l="0" t="0" r="8255" b="7620"/>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1030"/>
                    </a:xfrm>
                    <a:prstGeom prst="rect">
                      <a:avLst/>
                    </a:prstGeom>
                    <a:noFill/>
                    <a:ln>
                      <a:noFill/>
                    </a:ln>
                  </pic:spPr>
                </pic:pic>
              </a:graphicData>
            </a:graphic>
          </wp:inline>
        </w:drawing>
      </w:r>
    </w:p>
    <w:p w:rsidR="004D26C6" w:rsidRPr="00A964EC" w:rsidRDefault="00F80D79" w:rsidP="00084022">
      <w:pPr>
        <w:tabs>
          <w:tab w:val="left" w:pos="800"/>
        </w:tabs>
        <w:spacing w:after="0"/>
        <w:jc w:val="center"/>
        <w:rPr>
          <w:rFonts w:ascii="Arial TUR" w:hAnsi="Arial TUR" w:cs="David"/>
          <w:b/>
          <w:bCs/>
          <w:color w:val="000080"/>
          <w:sz w:val="28"/>
          <w:szCs w:val="32"/>
          <w:rtl/>
        </w:rPr>
      </w:pPr>
      <w:r w:rsidRPr="00A964EC">
        <w:rPr>
          <w:rFonts w:ascii="Arial TUR" w:hAnsi="Arial TUR" w:cs="David" w:hint="cs"/>
          <w:b/>
          <w:bCs/>
          <w:color w:val="000080"/>
          <w:sz w:val="28"/>
          <w:szCs w:val="32"/>
          <w:rtl/>
        </w:rPr>
        <w:t>בית המשפט העליון</w:t>
      </w:r>
    </w:p>
    <w:p w:rsidR="00C006A9" w:rsidRDefault="00C006A9" w:rsidP="00084022">
      <w:pPr>
        <w:pStyle w:val="Ruller4"/>
        <w:numPr>
          <w:ilvl w:val="0"/>
          <w:numId w:val="0"/>
        </w:numPr>
        <w:ind w:left="141"/>
        <w:jc w:val="center"/>
        <w:rPr>
          <w:rFonts w:ascii="FrankRuehl" w:hAnsi="FrankRuehl" w:cs="David"/>
          <w:bCs/>
          <w:spacing w:val="0"/>
          <w:sz w:val="28"/>
          <w:u w:val="single"/>
          <w:rtl/>
        </w:rPr>
      </w:pPr>
    </w:p>
    <w:p w:rsidR="004D26C6" w:rsidRPr="007B51DB" w:rsidRDefault="009E7796" w:rsidP="00084022">
      <w:pPr>
        <w:pStyle w:val="Ruller4"/>
        <w:numPr>
          <w:ilvl w:val="0"/>
          <w:numId w:val="0"/>
        </w:numPr>
        <w:ind w:left="141"/>
        <w:jc w:val="center"/>
        <w:rPr>
          <w:rFonts w:ascii="FrankRuehl" w:hAnsi="FrankRuehl" w:cs="David"/>
          <w:bCs/>
          <w:spacing w:val="0"/>
          <w:sz w:val="28"/>
          <w:u w:val="single"/>
          <w:rtl/>
        </w:rPr>
      </w:pPr>
      <w:r w:rsidRPr="009E7796">
        <w:rPr>
          <w:rFonts w:ascii="FrankRuehl" w:hAnsi="FrankRuehl" w:cs="David"/>
          <w:bCs/>
          <w:spacing w:val="0"/>
          <w:sz w:val="28"/>
          <w:u w:val="single"/>
          <w:rtl/>
        </w:rPr>
        <w:t>בג"ץ 8948/22 שיינפלד נ' הכנסת; בג"ץ 8949/22 התנועה למען איכות השלטון בישראל נ' הכנסת; בג"ץ 8982/22 התנועה לטוהר המידות נ' נתניהו</w:t>
      </w:r>
    </w:p>
    <w:p w:rsidR="00DC2DF3" w:rsidRPr="007B51DB" w:rsidRDefault="00DC2DF3" w:rsidP="00084022">
      <w:pPr>
        <w:tabs>
          <w:tab w:val="left" w:pos="800"/>
        </w:tabs>
        <w:spacing w:after="0" w:line="360" w:lineRule="auto"/>
        <w:jc w:val="both"/>
        <w:rPr>
          <w:rFonts w:cs="David"/>
          <w:b/>
          <w:bCs/>
          <w:sz w:val="28"/>
          <w:u w:val="single"/>
          <w:rtl/>
        </w:rPr>
      </w:pPr>
    </w:p>
    <w:p w:rsidR="00ED1BE1" w:rsidRPr="00036EEF" w:rsidRDefault="00F80D79" w:rsidP="008C543A">
      <w:pPr>
        <w:tabs>
          <w:tab w:val="left" w:pos="800"/>
        </w:tabs>
        <w:spacing w:after="0" w:line="360" w:lineRule="auto"/>
        <w:jc w:val="both"/>
        <w:rPr>
          <w:rFonts w:cs="David"/>
          <w:sz w:val="24"/>
          <w:szCs w:val="24"/>
          <w:rtl/>
        </w:rPr>
      </w:pPr>
      <w:r w:rsidRPr="007B51DB">
        <w:rPr>
          <w:rFonts w:cs="David" w:hint="cs"/>
          <w:b/>
          <w:bCs/>
          <w:sz w:val="24"/>
          <w:szCs w:val="24"/>
          <w:u w:val="single"/>
          <w:rtl/>
        </w:rPr>
        <w:t>תאריך מתן פסק הדין</w:t>
      </w:r>
      <w:r w:rsidRPr="007B51DB">
        <w:rPr>
          <w:rFonts w:cs="David" w:hint="cs"/>
          <w:sz w:val="24"/>
          <w:szCs w:val="24"/>
          <w:rtl/>
        </w:rPr>
        <w:t>:</w:t>
      </w:r>
      <w:r w:rsidR="00ED1BE1" w:rsidRPr="007B51DB">
        <w:rPr>
          <w:rFonts w:cs="David" w:hint="cs"/>
          <w:sz w:val="24"/>
          <w:szCs w:val="24"/>
          <w:rtl/>
        </w:rPr>
        <w:t xml:space="preserve"> </w:t>
      </w:r>
      <w:r w:rsidR="008C543A">
        <w:rPr>
          <w:rFonts w:cs="David" w:hint="cs"/>
          <w:sz w:val="24"/>
          <w:szCs w:val="24"/>
          <w:rtl/>
        </w:rPr>
        <w:t>כ"ה בטבת התשפ"ג (18.1.2023)</w:t>
      </w:r>
    </w:p>
    <w:p w:rsidR="00084022" w:rsidRPr="007B51DB" w:rsidRDefault="00084022" w:rsidP="00084022">
      <w:pPr>
        <w:tabs>
          <w:tab w:val="left" w:pos="800"/>
        </w:tabs>
        <w:spacing w:after="0" w:line="360" w:lineRule="auto"/>
        <w:jc w:val="both"/>
        <w:rPr>
          <w:rFonts w:cs="David"/>
          <w:sz w:val="24"/>
          <w:szCs w:val="24"/>
          <w:rtl/>
        </w:rPr>
      </w:pPr>
    </w:p>
    <w:p w:rsidR="009178B6" w:rsidRDefault="004D26C6" w:rsidP="009E7796">
      <w:pPr>
        <w:tabs>
          <w:tab w:val="left" w:pos="800"/>
        </w:tabs>
        <w:spacing w:after="0" w:line="360" w:lineRule="auto"/>
        <w:jc w:val="both"/>
        <w:rPr>
          <w:rFonts w:ascii="Century" w:hAnsi="Century" w:cs="David"/>
          <w:spacing w:val="10"/>
          <w:sz w:val="24"/>
          <w:szCs w:val="24"/>
          <w:rtl/>
        </w:rPr>
      </w:pPr>
      <w:r w:rsidRPr="007B51DB">
        <w:rPr>
          <w:rFonts w:cs="David" w:hint="cs"/>
          <w:b/>
          <w:bCs/>
          <w:sz w:val="24"/>
          <w:szCs w:val="24"/>
          <w:u w:val="single"/>
          <w:rtl/>
        </w:rPr>
        <w:t>שופטי ההרכב</w:t>
      </w:r>
      <w:r w:rsidRPr="007B51DB">
        <w:rPr>
          <w:rFonts w:cs="David" w:hint="cs"/>
          <w:sz w:val="24"/>
          <w:szCs w:val="24"/>
          <w:rtl/>
        </w:rPr>
        <w:t xml:space="preserve">: </w:t>
      </w:r>
      <w:r w:rsidR="006873AA">
        <w:rPr>
          <w:rFonts w:ascii="Century" w:hAnsi="Century" w:cs="David" w:hint="cs"/>
          <w:spacing w:val="10"/>
          <w:sz w:val="24"/>
          <w:szCs w:val="24"/>
          <w:rtl/>
        </w:rPr>
        <w:t xml:space="preserve">הנשיאה חיות, </w:t>
      </w:r>
      <w:r w:rsidR="00550859">
        <w:rPr>
          <w:rFonts w:ascii="Century" w:hAnsi="Century" w:cs="David" w:hint="cs"/>
          <w:spacing w:val="10"/>
          <w:sz w:val="24"/>
          <w:szCs w:val="24"/>
          <w:rtl/>
        </w:rPr>
        <w:t>המשנה לנשיאה פוגלמן</w:t>
      </w:r>
      <w:r w:rsidR="00DC2DF3" w:rsidRPr="007B51DB">
        <w:rPr>
          <w:rFonts w:ascii="Century" w:hAnsi="Century" w:cs="David" w:hint="cs"/>
          <w:spacing w:val="10"/>
          <w:sz w:val="24"/>
          <w:szCs w:val="24"/>
          <w:rtl/>
        </w:rPr>
        <w:t xml:space="preserve"> והשופטים </w:t>
      </w:r>
      <w:r w:rsidR="007C4004">
        <w:rPr>
          <w:rFonts w:ascii="Century" w:hAnsi="Century" w:cs="David" w:hint="cs"/>
          <w:spacing w:val="10"/>
          <w:sz w:val="24"/>
          <w:szCs w:val="24"/>
          <w:rtl/>
        </w:rPr>
        <w:t>עמית</w:t>
      </w:r>
      <w:r w:rsidR="009E7796">
        <w:rPr>
          <w:rFonts w:ascii="Century" w:hAnsi="Century" w:cs="David" w:hint="cs"/>
          <w:spacing w:val="10"/>
          <w:sz w:val="24"/>
          <w:szCs w:val="24"/>
          <w:rtl/>
        </w:rPr>
        <w:t>, ברק-ארז, ברון, מינץ, אלרון, וילנר, גרוסקופף, שטיין וכבוב</w:t>
      </w:r>
    </w:p>
    <w:p w:rsidR="00084022" w:rsidRPr="007B51DB" w:rsidRDefault="00084022" w:rsidP="00084022">
      <w:pPr>
        <w:tabs>
          <w:tab w:val="left" w:pos="800"/>
        </w:tabs>
        <w:spacing w:after="0" w:line="360" w:lineRule="auto"/>
        <w:jc w:val="both"/>
        <w:rPr>
          <w:rFonts w:ascii="Century" w:hAnsi="Century" w:cs="David"/>
          <w:spacing w:val="10"/>
          <w:sz w:val="24"/>
          <w:szCs w:val="24"/>
          <w:rtl/>
        </w:rPr>
      </w:pPr>
    </w:p>
    <w:p w:rsidR="00D90665" w:rsidRDefault="00D90665" w:rsidP="00BC735C">
      <w:pPr>
        <w:tabs>
          <w:tab w:val="left" w:pos="800"/>
        </w:tabs>
        <w:spacing w:after="0" w:line="360" w:lineRule="auto"/>
        <w:jc w:val="both"/>
        <w:rPr>
          <w:rFonts w:ascii="Century" w:hAnsi="Century" w:cs="David"/>
          <w:b/>
          <w:bCs/>
          <w:spacing w:val="10"/>
          <w:sz w:val="24"/>
          <w:szCs w:val="24"/>
          <w:rtl/>
        </w:rPr>
      </w:pPr>
      <w:r>
        <w:rPr>
          <w:rFonts w:ascii="Century" w:hAnsi="Century" w:cs="David" w:hint="cs"/>
          <w:b/>
          <w:bCs/>
          <w:spacing w:val="10"/>
          <w:sz w:val="24"/>
          <w:szCs w:val="24"/>
          <w:rtl/>
        </w:rPr>
        <w:t>בית המשפט העליון קבע היום כי</w:t>
      </w:r>
      <w:r w:rsidR="000356F8">
        <w:rPr>
          <w:rFonts w:ascii="Century" w:hAnsi="Century" w:cs="David" w:hint="cs"/>
          <w:b/>
          <w:bCs/>
          <w:spacing w:val="10"/>
          <w:sz w:val="24"/>
          <w:szCs w:val="24"/>
          <w:rtl/>
        </w:rPr>
        <w:t xml:space="preserve"> מינויו של חבר הכנסת </w:t>
      </w:r>
      <w:r w:rsidR="00655267">
        <w:rPr>
          <w:rFonts w:ascii="Century" w:hAnsi="Century" w:cs="David" w:hint="cs"/>
          <w:b/>
          <w:bCs/>
          <w:spacing w:val="10"/>
          <w:sz w:val="24"/>
          <w:szCs w:val="24"/>
          <w:rtl/>
        </w:rPr>
        <w:t xml:space="preserve">הרב </w:t>
      </w:r>
      <w:r w:rsidR="000356F8">
        <w:rPr>
          <w:rFonts w:ascii="Century" w:hAnsi="Century" w:cs="David" w:hint="cs"/>
          <w:b/>
          <w:bCs/>
          <w:spacing w:val="10"/>
          <w:sz w:val="24"/>
          <w:szCs w:val="24"/>
          <w:rtl/>
        </w:rPr>
        <w:t>אריה</w:t>
      </w:r>
      <w:r w:rsidR="00655267">
        <w:rPr>
          <w:rFonts w:ascii="Century" w:hAnsi="Century" w:cs="David" w:hint="cs"/>
          <w:b/>
          <w:bCs/>
          <w:spacing w:val="10"/>
          <w:sz w:val="24"/>
          <w:szCs w:val="24"/>
          <w:rtl/>
        </w:rPr>
        <w:t xml:space="preserve"> מכלוף</w:t>
      </w:r>
      <w:r w:rsidR="000356F8">
        <w:rPr>
          <w:rFonts w:ascii="Century" w:hAnsi="Century" w:cs="David" w:hint="cs"/>
          <w:b/>
          <w:bCs/>
          <w:spacing w:val="10"/>
          <w:sz w:val="24"/>
          <w:szCs w:val="24"/>
          <w:rtl/>
        </w:rPr>
        <w:t xml:space="preserve"> דרעי לתפקיד שר הפנים ושר הבריאות אינו יכול לעמוד. מרבית שופטי ההרכב קבעו כי מינוי זה לוקה בחוסר סבירות קיצוני,</w:t>
      </w:r>
      <w:r w:rsidR="00D573AA">
        <w:rPr>
          <w:rFonts w:ascii="Century" w:hAnsi="Century" w:cs="David" w:hint="cs"/>
          <w:b/>
          <w:bCs/>
          <w:spacing w:val="10"/>
          <w:sz w:val="24"/>
          <w:szCs w:val="24"/>
          <w:rtl/>
        </w:rPr>
        <w:t xml:space="preserve"> ומשכך על ראש הממשלה להעביר את דרעי</w:t>
      </w:r>
      <w:r w:rsidR="009D49AC">
        <w:rPr>
          <w:rFonts w:ascii="Century" w:hAnsi="Century" w:cs="David" w:hint="cs"/>
          <w:b/>
          <w:bCs/>
          <w:spacing w:val="10"/>
          <w:sz w:val="24"/>
          <w:szCs w:val="24"/>
          <w:rtl/>
        </w:rPr>
        <w:t xml:space="preserve"> מתפקידו. זאת, </w:t>
      </w:r>
      <w:r w:rsidR="000356F8">
        <w:rPr>
          <w:rFonts w:ascii="Century" w:hAnsi="Century" w:cs="David" w:hint="cs"/>
          <w:b/>
          <w:bCs/>
          <w:spacing w:val="10"/>
          <w:sz w:val="24"/>
          <w:szCs w:val="24"/>
          <w:rtl/>
        </w:rPr>
        <w:t>בין היתר, בשל צבר הרשעותיו הפליליות</w:t>
      </w:r>
      <w:r w:rsidR="00955112">
        <w:rPr>
          <w:rFonts w:ascii="Century" w:hAnsi="Century" w:cs="David" w:hint="cs"/>
          <w:b/>
          <w:bCs/>
          <w:spacing w:val="10"/>
          <w:sz w:val="24"/>
          <w:szCs w:val="24"/>
          <w:rtl/>
        </w:rPr>
        <w:t>,</w:t>
      </w:r>
      <w:r w:rsidR="00E64D82">
        <w:rPr>
          <w:rFonts w:ascii="Century" w:hAnsi="Century" w:cs="David" w:hint="cs"/>
          <w:b/>
          <w:bCs/>
          <w:spacing w:val="10"/>
          <w:sz w:val="24"/>
          <w:szCs w:val="24"/>
          <w:rtl/>
        </w:rPr>
        <w:t xml:space="preserve"> </w:t>
      </w:r>
      <w:r w:rsidR="000356F8">
        <w:rPr>
          <w:rFonts w:ascii="Century" w:hAnsi="Century" w:cs="David" w:hint="cs"/>
          <w:b/>
          <w:bCs/>
          <w:spacing w:val="10"/>
          <w:sz w:val="24"/>
          <w:szCs w:val="24"/>
          <w:rtl/>
        </w:rPr>
        <w:t xml:space="preserve">הכולל </w:t>
      </w:r>
      <w:r w:rsidR="00955112">
        <w:rPr>
          <w:rFonts w:ascii="Century" w:hAnsi="Century" w:cs="David" w:hint="cs"/>
          <w:b/>
          <w:bCs/>
          <w:spacing w:val="10"/>
          <w:sz w:val="24"/>
          <w:szCs w:val="24"/>
          <w:rtl/>
        </w:rPr>
        <w:t xml:space="preserve">גם </w:t>
      </w:r>
      <w:r w:rsidR="000356F8">
        <w:rPr>
          <w:rFonts w:ascii="Century" w:hAnsi="Century" w:cs="David" w:hint="cs"/>
          <w:b/>
          <w:bCs/>
          <w:spacing w:val="10"/>
          <w:sz w:val="24"/>
          <w:szCs w:val="24"/>
          <w:rtl/>
        </w:rPr>
        <w:t xml:space="preserve">הרשעה </w:t>
      </w:r>
      <w:r w:rsidR="008C543A">
        <w:rPr>
          <w:rFonts w:ascii="Century" w:hAnsi="Century" w:cs="David" w:hint="cs"/>
          <w:b/>
          <w:bCs/>
          <w:spacing w:val="10"/>
          <w:sz w:val="24"/>
          <w:szCs w:val="24"/>
          <w:rtl/>
        </w:rPr>
        <w:t xml:space="preserve">בעבירות מס </w:t>
      </w:r>
      <w:r w:rsidR="00955112">
        <w:rPr>
          <w:rFonts w:ascii="Century" w:hAnsi="Century" w:cs="David" w:hint="cs"/>
          <w:b/>
          <w:bCs/>
          <w:spacing w:val="10"/>
          <w:sz w:val="24"/>
          <w:szCs w:val="24"/>
          <w:rtl/>
        </w:rPr>
        <w:t>מחודש פברואר 202</w:t>
      </w:r>
      <w:r w:rsidR="00802BF2">
        <w:rPr>
          <w:rFonts w:ascii="Century" w:hAnsi="Century" w:cs="David" w:hint="cs"/>
          <w:b/>
          <w:bCs/>
          <w:spacing w:val="10"/>
          <w:sz w:val="24"/>
          <w:szCs w:val="24"/>
          <w:rtl/>
        </w:rPr>
        <w:t>2</w:t>
      </w:r>
      <w:r w:rsidR="00955112">
        <w:rPr>
          <w:rFonts w:ascii="Century" w:hAnsi="Century" w:cs="David" w:hint="cs"/>
          <w:b/>
          <w:bCs/>
          <w:spacing w:val="10"/>
          <w:sz w:val="24"/>
          <w:szCs w:val="24"/>
          <w:rtl/>
        </w:rPr>
        <w:t>, על פי ה</w:t>
      </w:r>
      <w:r w:rsidR="008C543A">
        <w:rPr>
          <w:rFonts w:ascii="Century" w:hAnsi="Century" w:cs="David" w:hint="cs"/>
          <w:b/>
          <w:bCs/>
          <w:spacing w:val="10"/>
          <w:sz w:val="24"/>
          <w:szCs w:val="24"/>
          <w:rtl/>
        </w:rPr>
        <w:t>ודאתו של דרעי במסגרת הסדר טיעון</w:t>
      </w:r>
      <w:r w:rsidR="005F30BF">
        <w:rPr>
          <w:rFonts w:ascii="Century" w:hAnsi="Century" w:cs="David" w:hint="cs"/>
          <w:b/>
          <w:bCs/>
          <w:spacing w:val="10"/>
          <w:sz w:val="24"/>
          <w:szCs w:val="24"/>
          <w:rtl/>
        </w:rPr>
        <w:t>;</w:t>
      </w:r>
      <w:r w:rsidR="009D49AC">
        <w:rPr>
          <w:rFonts w:ascii="Century" w:hAnsi="Century" w:cs="David" w:hint="cs"/>
          <w:b/>
          <w:bCs/>
          <w:spacing w:val="10"/>
          <w:sz w:val="24"/>
          <w:szCs w:val="24"/>
          <w:rtl/>
        </w:rPr>
        <w:t xml:space="preserve"> וכן בשל </w:t>
      </w:r>
      <w:r w:rsidR="005F30BF">
        <w:rPr>
          <w:rFonts w:ascii="Century" w:hAnsi="Century" w:cs="David" w:hint="cs"/>
          <w:b/>
          <w:bCs/>
          <w:spacing w:val="10"/>
          <w:sz w:val="24"/>
          <w:szCs w:val="24"/>
          <w:rtl/>
        </w:rPr>
        <w:t>ה</w:t>
      </w:r>
      <w:r w:rsidR="005F30BF" w:rsidRPr="005F30BF">
        <w:rPr>
          <w:rFonts w:ascii="Century" w:hAnsi="Century" w:cs="David"/>
          <w:b/>
          <w:bCs/>
          <w:spacing w:val="10"/>
          <w:sz w:val="24"/>
          <w:szCs w:val="24"/>
          <w:rtl/>
        </w:rPr>
        <w:t>מצג שהציג דרעי בפני בית משפט השלום ש</w:t>
      </w:r>
      <w:r w:rsidR="005F30BF">
        <w:rPr>
          <w:rFonts w:ascii="Century" w:hAnsi="Century" w:cs="David" w:hint="cs"/>
          <w:b/>
          <w:bCs/>
          <w:spacing w:val="10"/>
          <w:sz w:val="24"/>
          <w:szCs w:val="24"/>
          <w:rtl/>
        </w:rPr>
        <w:t xml:space="preserve">גזר את דינו בעבירות אלה, לפיו הוא פורש מהחיים הפוליטיים, והתנהלותו לאחר מכן. </w:t>
      </w:r>
      <w:r w:rsidR="000356F8">
        <w:rPr>
          <w:rFonts w:ascii="Century" w:hAnsi="Century" w:cs="David" w:hint="cs"/>
          <w:b/>
          <w:bCs/>
          <w:spacing w:val="10"/>
          <w:sz w:val="24"/>
          <w:szCs w:val="24"/>
          <w:rtl/>
        </w:rPr>
        <w:t xml:space="preserve">חלק משופטי ההרכב סברו כי </w:t>
      </w:r>
      <w:r w:rsidR="005F30BF">
        <w:rPr>
          <w:rFonts w:ascii="Century" w:hAnsi="Century" w:cs="David" w:hint="cs"/>
          <w:b/>
          <w:bCs/>
          <w:spacing w:val="10"/>
          <w:sz w:val="24"/>
          <w:szCs w:val="24"/>
          <w:rtl/>
        </w:rPr>
        <w:t xml:space="preserve">לנוכח המצג האמור, שהשפיע על תוצאותיו של ההליך הפלילי בעניין עבירות המס, </w:t>
      </w:r>
      <w:r w:rsidR="00655267">
        <w:rPr>
          <w:rFonts w:ascii="Century" w:hAnsi="Century" w:cs="David" w:hint="cs"/>
          <w:b/>
          <w:bCs/>
          <w:spacing w:val="10"/>
          <w:sz w:val="24"/>
          <w:szCs w:val="24"/>
          <w:rtl/>
        </w:rPr>
        <w:t>דרעי מנוע מלכהן כשר בהתאם לכללים של השתק ומניעות הנגזרים מעקרונות של הגינות ויושר</w:t>
      </w:r>
      <w:r w:rsidR="000356F8">
        <w:rPr>
          <w:rFonts w:ascii="Century" w:hAnsi="Century" w:cs="David" w:hint="cs"/>
          <w:b/>
          <w:bCs/>
          <w:spacing w:val="10"/>
          <w:sz w:val="24"/>
          <w:szCs w:val="24"/>
          <w:rtl/>
        </w:rPr>
        <w:t xml:space="preserve">. </w:t>
      </w:r>
      <w:r w:rsidR="00FA64C3">
        <w:rPr>
          <w:rFonts w:ascii="Century" w:hAnsi="Century" w:cs="David" w:hint="cs"/>
          <w:b/>
          <w:bCs/>
          <w:spacing w:val="10"/>
          <w:sz w:val="24"/>
          <w:szCs w:val="24"/>
          <w:rtl/>
        </w:rPr>
        <w:t>השופט י' אלרון, בדעת יחיד</w:t>
      </w:r>
      <w:r w:rsidR="00FA64C3" w:rsidRPr="00771A4C">
        <w:rPr>
          <w:rFonts w:ascii="Century" w:hAnsi="Century" w:cs="David" w:hint="cs"/>
          <w:b/>
          <w:bCs/>
          <w:spacing w:val="10"/>
          <w:sz w:val="24"/>
          <w:szCs w:val="24"/>
          <w:rtl/>
        </w:rPr>
        <w:t>, סבר כי</w:t>
      </w:r>
      <w:r w:rsidR="00FA64C3">
        <w:rPr>
          <w:rFonts w:ascii="Century" w:hAnsi="Century" w:cs="David" w:hint="cs"/>
          <w:b/>
          <w:bCs/>
          <w:spacing w:val="10"/>
          <w:sz w:val="24"/>
          <w:szCs w:val="24"/>
          <w:rtl/>
        </w:rPr>
        <w:t xml:space="preserve"> </w:t>
      </w:r>
      <w:r w:rsidR="00FA64C3" w:rsidRPr="00FA64C3">
        <w:rPr>
          <w:rFonts w:ascii="Century" w:hAnsi="Century" w:cs="David" w:hint="eastAsia"/>
          <w:b/>
          <w:bCs/>
          <w:spacing w:val="10"/>
          <w:sz w:val="24"/>
          <w:szCs w:val="24"/>
          <w:rtl/>
        </w:rPr>
        <w:t>יש</w:t>
      </w:r>
      <w:r w:rsidR="00FA64C3" w:rsidRPr="00FA64C3">
        <w:rPr>
          <w:rFonts w:ascii="Century" w:hAnsi="Century" w:cs="David"/>
          <w:b/>
          <w:bCs/>
          <w:spacing w:val="10"/>
          <w:sz w:val="24"/>
          <w:szCs w:val="24"/>
          <w:rtl/>
        </w:rPr>
        <w:t xml:space="preserve"> להותיר את </w:t>
      </w:r>
      <w:r w:rsidR="00FA64C3" w:rsidRPr="00FA64C3">
        <w:rPr>
          <w:rFonts w:ascii="Century" w:hAnsi="Century" w:cs="David" w:hint="eastAsia"/>
          <w:b/>
          <w:bCs/>
          <w:spacing w:val="10"/>
          <w:sz w:val="24"/>
          <w:szCs w:val="24"/>
          <w:rtl/>
        </w:rPr>
        <w:t>מינויו</w:t>
      </w:r>
      <w:r w:rsidR="00FA64C3" w:rsidRPr="00FA64C3">
        <w:rPr>
          <w:rFonts w:ascii="Century" w:hAnsi="Century" w:cs="David"/>
          <w:b/>
          <w:bCs/>
          <w:spacing w:val="10"/>
          <w:sz w:val="24"/>
          <w:szCs w:val="24"/>
          <w:rtl/>
        </w:rPr>
        <w:t xml:space="preserve"> </w:t>
      </w:r>
      <w:r w:rsidR="00FA64C3" w:rsidRPr="00FA64C3">
        <w:rPr>
          <w:rFonts w:ascii="Century" w:hAnsi="Century" w:cs="David" w:hint="eastAsia"/>
          <w:b/>
          <w:bCs/>
          <w:spacing w:val="10"/>
          <w:sz w:val="24"/>
          <w:szCs w:val="24"/>
          <w:rtl/>
        </w:rPr>
        <w:t>של</w:t>
      </w:r>
      <w:r w:rsidR="00FA64C3" w:rsidRPr="00FA64C3">
        <w:rPr>
          <w:rFonts w:ascii="Century" w:hAnsi="Century" w:cs="David"/>
          <w:b/>
          <w:bCs/>
          <w:spacing w:val="10"/>
          <w:sz w:val="24"/>
          <w:szCs w:val="24"/>
          <w:rtl/>
        </w:rPr>
        <w:t xml:space="preserve"> </w:t>
      </w:r>
      <w:r w:rsidR="00FA64C3" w:rsidRPr="00FA64C3">
        <w:rPr>
          <w:rFonts w:ascii="Century" w:hAnsi="Century" w:cs="David" w:hint="eastAsia"/>
          <w:b/>
          <w:bCs/>
          <w:spacing w:val="10"/>
          <w:sz w:val="24"/>
          <w:szCs w:val="24"/>
          <w:rtl/>
        </w:rPr>
        <w:t>השר</w:t>
      </w:r>
      <w:r w:rsidR="00FA64C3" w:rsidRPr="00FA64C3">
        <w:rPr>
          <w:rFonts w:ascii="Century" w:hAnsi="Century" w:cs="David"/>
          <w:b/>
          <w:bCs/>
          <w:spacing w:val="10"/>
          <w:sz w:val="24"/>
          <w:szCs w:val="24"/>
          <w:rtl/>
        </w:rPr>
        <w:t xml:space="preserve"> </w:t>
      </w:r>
      <w:r w:rsidR="00FA64C3" w:rsidRPr="00FA64C3">
        <w:rPr>
          <w:rFonts w:ascii="Century" w:hAnsi="Century" w:cs="David" w:hint="eastAsia"/>
          <w:b/>
          <w:bCs/>
          <w:spacing w:val="10"/>
          <w:sz w:val="24"/>
          <w:szCs w:val="24"/>
          <w:rtl/>
        </w:rPr>
        <w:t>דרעי</w:t>
      </w:r>
      <w:r w:rsidR="00FA64C3" w:rsidRPr="00FA64C3">
        <w:rPr>
          <w:rFonts w:ascii="Century" w:hAnsi="Century" w:cs="David"/>
          <w:b/>
          <w:bCs/>
          <w:spacing w:val="10"/>
          <w:sz w:val="24"/>
          <w:szCs w:val="24"/>
          <w:rtl/>
        </w:rPr>
        <w:t xml:space="preserve"> </w:t>
      </w:r>
      <w:r w:rsidR="00FA64C3" w:rsidRPr="00FA64C3">
        <w:rPr>
          <w:rFonts w:ascii="Century" w:hAnsi="Century" w:cs="David" w:hint="eastAsia"/>
          <w:b/>
          <w:bCs/>
          <w:spacing w:val="10"/>
          <w:sz w:val="24"/>
          <w:szCs w:val="24"/>
          <w:rtl/>
        </w:rPr>
        <w:t>על</w:t>
      </w:r>
      <w:r w:rsidR="00FA64C3" w:rsidRPr="00FA64C3">
        <w:rPr>
          <w:rFonts w:ascii="Century" w:hAnsi="Century" w:cs="David"/>
          <w:b/>
          <w:bCs/>
          <w:spacing w:val="10"/>
          <w:sz w:val="24"/>
          <w:szCs w:val="24"/>
          <w:rtl/>
        </w:rPr>
        <w:t xml:space="preserve"> </w:t>
      </w:r>
      <w:r w:rsidR="00FA64C3" w:rsidRPr="00FA64C3">
        <w:rPr>
          <w:rFonts w:ascii="Century" w:hAnsi="Century" w:cs="David" w:hint="eastAsia"/>
          <w:b/>
          <w:bCs/>
          <w:spacing w:val="10"/>
          <w:sz w:val="24"/>
          <w:szCs w:val="24"/>
          <w:rtl/>
        </w:rPr>
        <w:t>כנו</w:t>
      </w:r>
      <w:r w:rsidR="00FA64C3" w:rsidRPr="00FA64C3">
        <w:rPr>
          <w:rFonts w:ascii="Century" w:hAnsi="Century" w:cs="David"/>
          <w:b/>
          <w:bCs/>
          <w:spacing w:val="10"/>
          <w:sz w:val="24"/>
          <w:szCs w:val="24"/>
          <w:rtl/>
        </w:rPr>
        <w:t xml:space="preserve">, </w:t>
      </w:r>
      <w:r w:rsidR="00551698">
        <w:rPr>
          <w:rFonts w:ascii="Century" w:hAnsi="Century" w:cs="David" w:hint="cs"/>
          <w:b/>
          <w:bCs/>
          <w:spacing w:val="10"/>
          <w:sz w:val="24"/>
          <w:szCs w:val="24"/>
          <w:rtl/>
        </w:rPr>
        <w:t xml:space="preserve">אך </w:t>
      </w:r>
      <w:r w:rsidR="00FA64C3" w:rsidRPr="00FA64C3">
        <w:rPr>
          <w:rFonts w:ascii="Century" w:hAnsi="Century" w:cs="David" w:hint="eastAsia"/>
          <w:b/>
          <w:bCs/>
          <w:spacing w:val="10"/>
          <w:sz w:val="24"/>
          <w:szCs w:val="24"/>
          <w:rtl/>
        </w:rPr>
        <w:t>כי</w:t>
      </w:r>
      <w:r w:rsidR="00FA64C3">
        <w:rPr>
          <w:rFonts w:ascii="Century" w:hAnsi="Century" w:cs="David" w:hint="cs"/>
          <w:b/>
          <w:bCs/>
          <w:spacing w:val="10"/>
          <w:sz w:val="24"/>
          <w:szCs w:val="24"/>
          <w:rtl/>
        </w:rPr>
        <w:t xml:space="preserve"> על ראש הממשלה לפנות ל</w:t>
      </w:r>
      <w:r w:rsidR="00FA64C3" w:rsidRPr="00771A4C">
        <w:rPr>
          <w:rFonts w:ascii="Century" w:hAnsi="Century" w:cs="David" w:hint="cs"/>
          <w:b/>
          <w:bCs/>
          <w:spacing w:val="10"/>
          <w:sz w:val="24"/>
          <w:szCs w:val="24"/>
          <w:rtl/>
        </w:rPr>
        <w:t xml:space="preserve">יו״ר ועדת הבחירות </w:t>
      </w:r>
      <w:r w:rsidR="00FA64C3">
        <w:rPr>
          <w:rFonts w:ascii="Century" w:hAnsi="Century" w:cs="David" w:hint="cs"/>
          <w:b/>
          <w:bCs/>
          <w:spacing w:val="10"/>
          <w:sz w:val="24"/>
          <w:szCs w:val="24"/>
          <w:rtl/>
        </w:rPr>
        <w:t xml:space="preserve">כדי שיקבע אם יש </w:t>
      </w:r>
      <w:r w:rsidR="00FA64C3" w:rsidRPr="00771A4C">
        <w:rPr>
          <w:rFonts w:ascii="Century" w:hAnsi="Century" w:cs="David" w:hint="cs"/>
          <w:b/>
          <w:bCs/>
          <w:spacing w:val="10"/>
          <w:sz w:val="24"/>
          <w:szCs w:val="24"/>
          <w:rtl/>
        </w:rPr>
        <w:t>בעבירות ה</w:t>
      </w:r>
      <w:r w:rsidR="00FA64C3">
        <w:rPr>
          <w:rFonts w:ascii="Century" w:hAnsi="Century" w:cs="David" w:hint="cs"/>
          <w:b/>
          <w:bCs/>
          <w:spacing w:val="10"/>
          <w:sz w:val="24"/>
          <w:szCs w:val="24"/>
          <w:rtl/>
        </w:rPr>
        <w:t>מס שבהן הורשע דרעי</w:t>
      </w:r>
      <w:r w:rsidR="00FA64C3" w:rsidRPr="00771A4C">
        <w:rPr>
          <w:rFonts w:ascii="Century" w:hAnsi="Century" w:cs="David" w:hint="cs"/>
          <w:b/>
          <w:bCs/>
          <w:spacing w:val="10"/>
          <w:sz w:val="24"/>
          <w:szCs w:val="24"/>
          <w:rtl/>
        </w:rPr>
        <w:t xml:space="preserve"> משום קלון. </w:t>
      </w:r>
      <w:r w:rsidR="008C543A" w:rsidRPr="00771A4C">
        <w:rPr>
          <w:rFonts w:ascii="Century" w:hAnsi="Century" w:cs="David" w:hint="cs"/>
          <w:b/>
          <w:bCs/>
          <w:spacing w:val="10"/>
          <w:sz w:val="24"/>
          <w:szCs w:val="24"/>
          <w:rtl/>
        </w:rPr>
        <w:t xml:space="preserve"> </w:t>
      </w:r>
    </w:p>
    <w:p w:rsidR="008C543A" w:rsidRPr="008C543A" w:rsidRDefault="008C543A" w:rsidP="008C543A">
      <w:pPr>
        <w:tabs>
          <w:tab w:val="left" w:pos="800"/>
        </w:tabs>
        <w:spacing w:after="0" w:line="360" w:lineRule="auto"/>
        <w:jc w:val="both"/>
        <w:rPr>
          <w:rFonts w:ascii="Century" w:hAnsi="Century" w:cs="David"/>
          <w:b/>
          <w:bCs/>
          <w:spacing w:val="10"/>
          <w:sz w:val="24"/>
          <w:szCs w:val="24"/>
        </w:rPr>
      </w:pPr>
    </w:p>
    <w:p w:rsidR="007249A1" w:rsidRPr="003F72B5" w:rsidRDefault="00D90665" w:rsidP="007249A1">
      <w:pPr>
        <w:pStyle w:val="Ruller4"/>
        <w:numPr>
          <w:ilvl w:val="0"/>
          <w:numId w:val="0"/>
        </w:numPr>
        <w:rPr>
          <w:rFonts w:ascii="David" w:hAnsi="David" w:cs="David"/>
          <w:szCs w:val="24"/>
          <w:rtl/>
        </w:rPr>
      </w:pPr>
      <w:r w:rsidRPr="003F72B5">
        <w:rPr>
          <w:rFonts w:ascii="David" w:hAnsi="David" w:cs="David"/>
          <w:szCs w:val="24"/>
          <w:rtl/>
        </w:rPr>
        <w:t xml:space="preserve">על פי הנטען בעתירות, משהורשע דרעי </w:t>
      </w:r>
      <w:r w:rsidR="007249A1" w:rsidRPr="003F72B5">
        <w:rPr>
          <w:rFonts w:ascii="David" w:hAnsi="David" w:cs="David"/>
          <w:szCs w:val="24"/>
          <w:rtl/>
        </w:rPr>
        <w:t xml:space="preserve">בעבירות מס </w:t>
      </w:r>
      <w:r w:rsidRPr="003F72B5">
        <w:rPr>
          <w:rFonts w:ascii="David" w:hAnsi="David" w:cs="David"/>
          <w:szCs w:val="24"/>
          <w:rtl/>
        </w:rPr>
        <w:t>בבית משפט השלום בירושלים ביום 25.1.2022 ונידון למאסר על תנאי ביום 1.2.2022, הוא לא היה כשיר להתמנות לשר</w:t>
      </w:r>
      <w:r w:rsidR="000150D8">
        <w:rPr>
          <w:rFonts w:ascii="David" w:hAnsi="David" w:cs="David" w:hint="cs"/>
          <w:szCs w:val="24"/>
          <w:rtl/>
        </w:rPr>
        <w:t>,</w:t>
      </w:r>
      <w:r w:rsidRPr="003F72B5">
        <w:rPr>
          <w:rFonts w:ascii="David" w:hAnsi="David" w:cs="David"/>
          <w:szCs w:val="24"/>
          <w:rtl/>
        </w:rPr>
        <w:t xml:space="preserve"> ללא קביעה של יו"ר ועדת הבחירות המרכזית לכנסת כי אין בעבירות שבהן הורשע משום קלון. זאת, בהתאם לסעיף 6(ג) לחוק-יסוד: הממשלה </w:t>
      </w:r>
      <w:r w:rsidR="007249A1" w:rsidRPr="003F72B5">
        <w:rPr>
          <w:rFonts w:ascii="David" w:hAnsi="David" w:cs="David"/>
          <w:szCs w:val="24"/>
          <w:rtl/>
        </w:rPr>
        <w:t>שקבע עד לאחרונה כי "</w:t>
      </w:r>
      <w:r w:rsidRPr="003F72B5">
        <w:rPr>
          <w:rFonts w:ascii="David" w:hAnsi="David" w:cs="David"/>
          <w:szCs w:val="24"/>
          <w:rtl/>
        </w:rPr>
        <w:t xml:space="preserve">לא יתמנה לשר מי שהורשע בעבירה ונידון לעונש </w:t>
      </w:r>
      <w:r w:rsidRPr="003F72B5">
        <w:rPr>
          <w:rFonts w:ascii="David" w:hAnsi="David" w:cs="David"/>
          <w:b/>
          <w:spacing w:val="0"/>
          <w:szCs w:val="24"/>
          <w:rtl/>
        </w:rPr>
        <w:t>מאסר</w:t>
      </w:r>
      <w:r w:rsidRPr="003F72B5">
        <w:rPr>
          <w:rFonts w:ascii="David" w:hAnsi="David" w:cs="David"/>
          <w:szCs w:val="24"/>
          <w:rtl/>
        </w:rPr>
        <w:t xml:space="preserve"> וביום מינויו טרם עברו שבע שנים מהיום שגמר לרצות את עונש </w:t>
      </w:r>
      <w:r w:rsidRPr="003F72B5">
        <w:rPr>
          <w:rFonts w:ascii="David" w:hAnsi="David" w:cs="David"/>
          <w:b/>
          <w:spacing w:val="0"/>
          <w:szCs w:val="24"/>
          <w:rtl/>
        </w:rPr>
        <w:t>המאסר</w:t>
      </w:r>
      <w:r w:rsidRPr="003F72B5">
        <w:rPr>
          <w:rFonts w:ascii="David" w:hAnsi="David" w:cs="David"/>
          <w:szCs w:val="24"/>
          <w:rtl/>
        </w:rPr>
        <w:t xml:space="preserve"> או מיום מתן פסק הדין, לפי המאוחר, אלא אם כן קבע יושב ראש ועדת הבחירות המרכזית כי אין עם העבירה שבה הורשע, בנסיבות הענין,</w:t>
      </w:r>
      <w:r w:rsidRPr="003F72B5">
        <w:rPr>
          <w:rFonts w:ascii="David" w:hAnsi="David" w:cs="David"/>
          <w:szCs w:val="24"/>
        </w:rPr>
        <w:t xml:space="preserve"> </w:t>
      </w:r>
      <w:r w:rsidRPr="003F72B5">
        <w:rPr>
          <w:rFonts w:ascii="David" w:hAnsi="David" w:cs="David"/>
          <w:szCs w:val="24"/>
          <w:rtl/>
        </w:rPr>
        <w:t>משום קלון</w:t>
      </w:r>
      <w:r w:rsidR="007249A1" w:rsidRPr="003F72B5">
        <w:rPr>
          <w:rFonts w:ascii="David" w:hAnsi="David" w:cs="David"/>
          <w:szCs w:val="24"/>
          <w:rtl/>
        </w:rPr>
        <w:t>"</w:t>
      </w:r>
      <w:r w:rsidRPr="003F72B5">
        <w:rPr>
          <w:rFonts w:ascii="David" w:hAnsi="David" w:cs="David"/>
          <w:szCs w:val="24"/>
          <w:rtl/>
        </w:rPr>
        <w:t xml:space="preserve">. </w:t>
      </w:r>
    </w:p>
    <w:p w:rsidR="007249A1" w:rsidRPr="003F72B5" w:rsidRDefault="007249A1" w:rsidP="007249A1">
      <w:pPr>
        <w:pStyle w:val="Ruller4"/>
        <w:numPr>
          <w:ilvl w:val="0"/>
          <w:numId w:val="0"/>
        </w:numPr>
        <w:rPr>
          <w:rFonts w:ascii="David" w:hAnsi="David" w:cs="David"/>
          <w:szCs w:val="24"/>
          <w:rtl/>
        </w:rPr>
      </w:pPr>
    </w:p>
    <w:p w:rsidR="007249A1" w:rsidRPr="003F72B5" w:rsidRDefault="00D90665" w:rsidP="007249A1">
      <w:pPr>
        <w:pStyle w:val="Ruller4"/>
        <w:numPr>
          <w:ilvl w:val="0"/>
          <w:numId w:val="0"/>
        </w:numPr>
        <w:rPr>
          <w:rFonts w:ascii="David" w:hAnsi="David" w:cs="David"/>
          <w:szCs w:val="24"/>
          <w:rtl/>
        </w:rPr>
      </w:pPr>
      <w:r w:rsidRPr="003F72B5">
        <w:rPr>
          <w:rFonts w:ascii="David" w:hAnsi="David" w:cs="David"/>
          <w:szCs w:val="24"/>
          <w:rtl/>
        </w:rPr>
        <w:t xml:space="preserve">אלא שעוד טרם הקמת הממשלה, </w:t>
      </w:r>
      <w:r w:rsidR="007249A1" w:rsidRPr="003F72B5">
        <w:rPr>
          <w:rFonts w:ascii="David" w:hAnsi="David" w:cs="David"/>
          <w:szCs w:val="24"/>
          <w:rtl/>
        </w:rPr>
        <w:t>תוקן</w:t>
      </w:r>
      <w:r w:rsidRPr="003F72B5">
        <w:rPr>
          <w:rFonts w:ascii="David" w:hAnsi="David" w:cs="David"/>
          <w:szCs w:val="24"/>
          <w:rtl/>
        </w:rPr>
        <w:t xml:space="preserve"> חוק-יסוד: הממשלה </w:t>
      </w:r>
      <w:r w:rsidR="007249A1" w:rsidRPr="003F72B5">
        <w:rPr>
          <w:rFonts w:ascii="David" w:hAnsi="David" w:cs="David"/>
          <w:szCs w:val="24"/>
          <w:rtl/>
        </w:rPr>
        <w:t>ו</w:t>
      </w:r>
      <w:r w:rsidRPr="003F72B5">
        <w:rPr>
          <w:rFonts w:ascii="David" w:hAnsi="David" w:cs="David"/>
          <w:szCs w:val="24"/>
          <w:rtl/>
        </w:rPr>
        <w:t xml:space="preserve">נקבע, בין היתר, כי ההוראה שבסעיף 6(ג) לחוק היסוד תחול רק על מי שנידון לעונש מאסר </w:t>
      </w:r>
      <w:r w:rsidRPr="003F72B5">
        <w:rPr>
          <w:rFonts w:ascii="David" w:hAnsi="David" w:cs="David"/>
          <w:bCs/>
          <w:szCs w:val="24"/>
          <w:rtl/>
        </w:rPr>
        <w:t>בפועל</w:t>
      </w:r>
      <w:r w:rsidRPr="003F72B5">
        <w:rPr>
          <w:rFonts w:ascii="David" w:hAnsi="David" w:cs="David"/>
          <w:szCs w:val="24"/>
          <w:rtl/>
        </w:rPr>
        <w:t xml:space="preserve">. </w:t>
      </w:r>
      <w:r w:rsidR="007249A1" w:rsidRPr="003F72B5">
        <w:rPr>
          <w:rFonts w:ascii="David" w:hAnsi="David" w:cs="David"/>
          <w:szCs w:val="24"/>
          <w:rtl/>
        </w:rPr>
        <w:t xml:space="preserve">יומיים לאחר מכן, הושבעה הממשלה ה-37 ודרעי החל לכהן כשר הפנים ושר הבריאות. </w:t>
      </w:r>
    </w:p>
    <w:p w:rsidR="007249A1" w:rsidRPr="003F72B5" w:rsidRDefault="007249A1" w:rsidP="007249A1">
      <w:pPr>
        <w:pStyle w:val="Ruller4"/>
        <w:numPr>
          <w:ilvl w:val="0"/>
          <w:numId w:val="0"/>
        </w:numPr>
        <w:rPr>
          <w:rFonts w:ascii="David" w:hAnsi="David" w:cs="David"/>
          <w:szCs w:val="24"/>
          <w:rtl/>
        </w:rPr>
      </w:pPr>
    </w:p>
    <w:p w:rsidR="007249A1" w:rsidRPr="003F72B5" w:rsidRDefault="007249A1" w:rsidP="00802BF2">
      <w:pPr>
        <w:pStyle w:val="Ruller4"/>
        <w:numPr>
          <w:ilvl w:val="0"/>
          <w:numId w:val="0"/>
        </w:numPr>
        <w:rPr>
          <w:rFonts w:ascii="David" w:hAnsi="David" w:cs="David"/>
          <w:szCs w:val="24"/>
          <w:rtl/>
        </w:rPr>
      </w:pPr>
      <w:r w:rsidRPr="003F72B5">
        <w:rPr>
          <w:rFonts w:ascii="David" w:hAnsi="David" w:cs="David"/>
          <w:szCs w:val="24"/>
          <w:rtl/>
        </w:rPr>
        <w:lastRenderedPageBreak/>
        <w:t xml:space="preserve">על רקע זה הוגשו </w:t>
      </w:r>
      <w:r w:rsidR="000150D8">
        <w:rPr>
          <w:rFonts w:ascii="David" w:hAnsi="David" w:cs="David" w:hint="cs"/>
          <w:szCs w:val="24"/>
          <w:rtl/>
        </w:rPr>
        <w:t>ה</w:t>
      </w:r>
      <w:r w:rsidRPr="003F72B5">
        <w:rPr>
          <w:rFonts w:ascii="David" w:hAnsi="David" w:cs="David"/>
          <w:szCs w:val="24"/>
          <w:rtl/>
        </w:rPr>
        <w:t xml:space="preserve">עתירות </w:t>
      </w:r>
      <w:r w:rsidR="000150D8">
        <w:rPr>
          <w:rFonts w:ascii="David" w:hAnsi="David" w:cs="David" w:hint="cs"/>
          <w:szCs w:val="24"/>
          <w:rtl/>
        </w:rPr>
        <w:t xml:space="preserve">שבכותרת, </w:t>
      </w:r>
      <w:r w:rsidR="00802BF2">
        <w:rPr>
          <w:rFonts w:ascii="David" w:hAnsi="David" w:cs="David" w:hint="cs"/>
          <w:szCs w:val="24"/>
          <w:rtl/>
        </w:rPr>
        <w:t>ו</w:t>
      </w:r>
      <w:r w:rsidRPr="003F72B5">
        <w:rPr>
          <w:rFonts w:ascii="David" w:hAnsi="David" w:cs="David"/>
          <w:szCs w:val="24"/>
          <w:rtl/>
        </w:rPr>
        <w:t xml:space="preserve">בהן </w:t>
      </w:r>
      <w:r w:rsidR="000150D8">
        <w:rPr>
          <w:rFonts w:ascii="David" w:hAnsi="David" w:cs="David" w:hint="cs"/>
          <w:szCs w:val="24"/>
          <w:rtl/>
        </w:rPr>
        <w:t xml:space="preserve">נטענו שלוש טענות </w:t>
      </w:r>
      <w:r w:rsidRPr="003F72B5">
        <w:rPr>
          <w:rFonts w:ascii="David" w:hAnsi="David" w:cs="David"/>
          <w:szCs w:val="24"/>
          <w:rtl/>
        </w:rPr>
        <w:t>עיקרי</w:t>
      </w:r>
      <w:r w:rsidR="000150D8">
        <w:rPr>
          <w:rFonts w:ascii="David" w:hAnsi="David" w:cs="David" w:hint="cs"/>
          <w:szCs w:val="24"/>
          <w:rtl/>
        </w:rPr>
        <w:t>ות</w:t>
      </w:r>
      <w:r w:rsidRPr="003F72B5">
        <w:rPr>
          <w:rFonts w:ascii="David" w:hAnsi="David" w:cs="David"/>
          <w:szCs w:val="24"/>
          <w:rtl/>
        </w:rPr>
        <w:t xml:space="preserve"> נגד מינויו של דרעי לשר בממשלה. </w:t>
      </w:r>
      <w:r w:rsidR="00802BF2">
        <w:rPr>
          <w:rFonts w:ascii="David" w:eastAsiaTheme="minorHAnsi" w:hAnsi="David" w:cs="David" w:hint="cs"/>
          <w:color w:val="000000"/>
          <w:szCs w:val="24"/>
          <w:rtl/>
        </w:rPr>
        <w:t>הטענה הראשונה ענ</w:t>
      </w:r>
      <w:r w:rsidR="00DB6FF2">
        <w:rPr>
          <w:rFonts w:ascii="David" w:eastAsiaTheme="minorHAnsi" w:hAnsi="David" w:cs="David" w:hint="cs"/>
          <w:color w:val="000000"/>
          <w:szCs w:val="24"/>
          <w:rtl/>
        </w:rPr>
        <w:t>יינה</w:t>
      </w:r>
      <w:r w:rsidRPr="003F72B5">
        <w:rPr>
          <w:rFonts w:ascii="David" w:eastAsiaTheme="minorHAnsi" w:hAnsi="David" w:cs="David"/>
          <w:color w:val="000000"/>
          <w:szCs w:val="24"/>
          <w:rtl/>
        </w:rPr>
        <w:t xml:space="preserve"> </w:t>
      </w:r>
      <w:r w:rsidR="00DB6FF2">
        <w:rPr>
          <w:rFonts w:ascii="David" w:eastAsiaTheme="minorHAnsi" w:hAnsi="David" w:cs="David" w:hint="cs"/>
          <w:color w:val="000000"/>
          <w:szCs w:val="24"/>
          <w:rtl/>
        </w:rPr>
        <w:t>ב</w:t>
      </w:r>
      <w:r w:rsidRPr="003F72B5">
        <w:rPr>
          <w:rFonts w:ascii="David" w:eastAsiaTheme="minorHAnsi" w:hAnsi="David" w:cs="David"/>
          <w:color w:val="000000"/>
          <w:szCs w:val="24"/>
          <w:rtl/>
        </w:rPr>
        <w:t>תיקון לחוק-יסוד: הממשלה</w:t>
      </w:r>
      <w:r w:rsidR="00DB6FF2">
        <w:rPr>
          <w:rFonts w:ascii="David" w:eastAsiaTheme="minorHAnsi" w:hAnsi="David" w:cs="David" w:hint="cs"/>
          <w:color w:val="000000"/>
          <w:szCs w:val="24"/>
          <w:rtl/>
        </w:rPr>
        <w:t>, אשר</w:t>
      </w:r>
      <w:r w:rsidRPr="003F72B5">
        <w:rPr>
          <w:rFonts w:ascii="David" w:eastAsiaTheme="minorHAnsi" w:hAnsi="David" w:cs="David"/>
          <w:color w:val="000000"/>
          <w:szCs w:val="24"/>
          <w:rtl/>
        </w:rPr>
        <w:t xml:space="preserve"> על פי הנטען,</w:t>
      </w:r>
      <w:r w:rsidR="00DB6FF2">
        <w:rPr>
          <w:rFonts w:ascii="David" w:eastAsiaTheme="minorHAnsi" w:hAnsi="David" w:cs="David" w:hint="cs"/>
          <w:color w:val="000000"/>
          <w:szCs w:val="24"/>
          <w:rtl/>
        </w:rPr>
        <w:t xml:space="preserve"> </w:t>
      </w:r>
      <w:r w:rsidRPr="003F72B5">
        <w:rPr>
          <w:rFonts w:ascii="David" w:eastAsiaTheme="minorHAnsi" w:hAnsi="David" w:cs="David"/>
          <w:color w:val="000000"/>
          <w:szCs w:val="24"/>
          <w:rtl/>
        </w:rPr>
        <w:t xml:space="preserve"> "נתפר למידותיו" של דרעי במטרה לעקוף את הצורך לפנות ליו"ר ועדת הבחירות בעניין קיומו של קלון בעבירות המס שבהן הורשע</w:t>
      </w:r>
      <w:r w:rsidR="00DB6FF2">
        <w:rPr>
          <w:rFonts w:ascii="David" w:eastAsiaTheme="minorHAnsi" w:hAnsi="David" w:cs="David" w:hint="cs"/>
          <w:color w:val="000000"/>
          <w:szCs w:val="24"/>
          <w:rtl/>
        </w:rPr>
        <w:t xml:space="preserve"> ולפיכך </w:t>
      </w:r>
      <w:r w:rsidRPr="003F72B5">
        <w:rPr>
          <w:rFonts w:ascii="David" w:eastAsiaTheme="minorHAnsi" w:hAnsi="David" w:cs="David"/>
          <w:color w:val="000000"/>
          <w:szCs w:val="24"/>
          <w:rtl/>
        </w:rPr>
        <w:t xml:space="preserve">מהווה שימוש לרעה בסמכות המכוננת ויש להורות על בטלותו. בהקשר זה </w:t>
      </w:r>
      <w:r w:rsidR="00DB6FF2">
        <w:rPr>
          <w:rFonts w:ascii="David" w:eastAsiaTheme="minorHAnsi" w:hAnsi="David" w:cs="David" w:hint="cs"/>
          <w:color w:val="000000"/>
          <w:szCs w:val="24"/>
          <w:rtl/>
        </w:rPr>
        <w:t xml:space="preserve">נטען </w:t>
      </w:r>
      <w:r w:rsidR="00802BF2">
        <w:rPr>
          <w:rFonts w:ascii="David" w:eastAsiaTheme="minorHAnsi" w:hAnsi="David" w:cs="David" w:hint="cs"/>
          <w:color w:val="000000"/>
          <w:szCs w:val="24"/>
          <w:rtl/>
        </w:rPr>
        <w:t>עוד</w:t>
      </w:r>
      <w:r w:rsidR="00DB6FF2" w:rsidRPr="003F72B5">
        <w:rPr>
          <w:rFonts w:ascii="David" w:eastAsiaTheme="minorHAnsi" w:hAnsi="David" w:cs="David"/>
          <w:color w:val="000000"/>
          <w:szCs w:val="24"/>
          <w:rtl/>
        </w:rPr>
        <w:t xml:space="preserve"> </w:t>
      </w:r>
      <w:r w:rsidRPr="003F72B5">
        <w:rPr>
          <w:rFonts w:ascii="David" w:eastAsiaTheme="minorHAnsi" w:hAnsi="David" w:cs="David"/>
          <w:color w:val="000000"/>
          <w:szCs w:val="24"/>
          <w:rtl/>
        </w:rPr>
        <w:t>כי נפלו פגמים בהליך חקיקת התיקון</w:t>
      </w:r>
      <w:r w:rsidR="00DB6FF2">
        <w:rPr>
          <w:rFonts w:ascii="David" w:eastAsiaTheme="minorHAnsi" w:hAnsi="David" w:cs="David" w:hint="cs"/>
          <w:color w:val="000000"/>
          <w:szCs w:val="24"/>
          <w:rtl/>
        </w:rPr>
        <w:t>,</w:t>
      </w:r>
      <w:r w:rsidRPr="003F72B5">
        <w:rPr>
          <w:rFonts w:ascii="David" w:eastAsiaTheme="minorHAnsi" w:hAnsi="David" w:cs="David"/>
          <w:color w:val="000000"/>
          <w:szCs w:val="24"/>
          <w:rtl/>
        </w:rPr>
        <w:t xml:space="preserve"> המצדיקים אף הם את ביטולו. הטע</w:t>
      </w:r>
      <w:r w:rsidR="00A207D0">
        <w:rPr>
          <w:rFonts w:ascii="David" w:eastAsiaTheme="minorHAnsi" w:hAnsi="David" w:cs="David" w:hint="cs"/>
          <w:color w:val="000000"/>
          <w:szCs w:val="24"/>
          <w:rtl/>
        </w:rPr>
        <w:t xml:space="preserve">נה השנייה </w:t>
      </w:r>
      <w:r w:rsidRPr="003F72B5">
        <w:rPr>
          <w:rFonts w:ascii="David" w:eastAsiaTheme="minorHAnsi" w:hAnsi="David" w:cs="David"/>
          <w:color w:val="000000"/>
          <w:szCs w:val="24"/>
          <w:rtl/>
        </w:rPr>
        <w:t>מ</w:t>
      </w:r>
      <w:r w:rsidR="001D77DE">
        <w:rPr>
          <w:rFonts w:ascii="David" w:eastAsiaTheme="minorHAnsi" w:hAnsi="David" w:cs="David" w:hint="cs"/>
          <w:color w:val="000000"/>
          <w:szCs w:val="24"/>
          <w:rtl/>
        </w:rPr>
        <w:t>תמקד</w:t>
      </w:r>
      <w:r w:rsidR="00802BF2">
        <w:rPr>
          <w:rFonts w:ascii="David" w:eastAsiaTheme="minorHAnsi" w:hAnsi="David" w:cs="David" w:hint="cs"/>
          <w:color w:val="000000"/>
          <w:szCs w:val="24"/>
          <w:rtl/>
        </w:rPr>
        <w:t>ת</w:t>
      </w:r>
      <w:r w:rsidRPr="003F72B5">
        <w:rPr>
          <w:rFonts w:ascii="David" w:eastAsiaTheme="minorHAnsi" w:hAnsi="David" w:cs="David"/>
          <w:color w:val="000000"/>
          <w:szCs w:val="24"/>
          <w:rtl/>
        </w:rPr>
        <w:t xml:space="preserve"> בסבירות החלטתו של ראש הממשלה למנות את דרעי לשר בממשלה ולא להעבירו מתפקידו בהתאם לסמכות הקבועה בסעיף 22(ב) לחוק-יסוד: הממשלה</w:t>
      </w:r>
      <w:r w:rsidR="00802BF2">
        <w:rPr>
          <w:rFonts w:ascii="David" w:eastAsiaTheme="minorHAnsi" w:hAnsi="David" w:cs="David" w:hint="cs"/>
          <w:color w:val="000000"/>
          <w:szCs w:val="24"/>
          <w:rtl/>
        </w:rPr>
        <w:t>. זאת,</w:t>
      </w:r>
      <w:r w:rsidRPr="003F72B5">
        <w:rPr>
          <w:rFonts w:ascii="David" w:hAnsi="David" w:cs="David"/>
          <w:color w:val="000000"/>
          <w:szCs w:val="24"/>
          <w:rtl/>
        </w:rPr>
        <w:t xml:space="preserve"> </w:t>
      </w:r>
      <w:r w:rsidR="001D77DE">
        <w:rPr>
          <w:rFonts w:ascii="David" w:hAnsi="David" w:cs="David" w:hint="cs"/>
          <w:color w:val="000000"/>
          <w:szCs w:val="24"/>
          <w:rtl/>
        </w:rPr>
        <w:t>ל</w:t>
      </w:r>
      <w:r w:rsidRPr="003F72B5">
        <w:rPr>
          <w:rFonts w:ascii="David" w:hAnsi="David" w:cs="David"/>
          <w:color w:val="000000"/>
          <w:szCs w:val="24"/>
          <w:rtl/>
        </w:rPr>
        <w:t>נוכח עברו הפלילי של דרעי והתנהלותו בטרם מונה לתפקידו. הט</w:t>
      </w:r>
      <w:r w:rsidR="00A207D0">
        <w:rPr>
          <w:rFonts w:ascii="David" w:hAnsi="David" w:cs="David" w:hint="cs"/>
          <w:color w:val="000000"/>
          <w:szCs w:val="24"/>
          <w:rtl/>
        </w:rPr>
        <w:t>ענה</w:t>
      </w:r>
      <w:r w:rsidRPr="003F72B5">
        <w:rPr>
          <w:rFonts w:ascii="David" w:hAnsi="David" w:cs="David"/>
          <w:color w:val="000000"/>
          <w:szCs w:val="24"/>
          <w:rtl/>
        </w:rPr>
        <w:t xml:space="preserve"> השלישי</w:t>
      </w:r>
      <w:r w:rsidR="00A207D0">
        <w:rPr>
          <w:rFonts w:ascii="David" w:hAnsi="David" w:cs="David" w:hint="cs"/>
          <w:color w:val="000000"/>
          <w:szCs w:val="24"/>
          <w:rtl/>
        </w:rPr>
        <w:t>ת</w:t>
      </w:r>
      <w:r w:rsidRPr="003F72B5">
        <w:rPr>
          <w:rFonts w:ascii="David" w:hAnsi="David" w:cs="David"/>
          <w:color w:val="000000"/>
          <w:szCs w:val="24"/>
          <w:rtl/>
        </w:rPr>
        <w:t xml:space="preserve"> נוגע</w:t>
      </w:r>
      <w:r w:rsidR="00A207D0">
        <w:rPr>
          <w:rFonts w:ascii="David" w:hAnsi="David" w:cs="David" w:hint="cs"/>
          <w:color w:val="000000"/>
          <w:szCs w:val="24"/>
          <w:rtl/>
        </w:rPr>
        <w:t>ת</w:t>
      </w:r>
      <w:r w:rsidRPr="003F72B5">
        <w:rPr>
          <w:rFonts w:ascii="David" w:hAnsi="David" w:cs="David"/>
          <w:color w:val="000000"/>
          <w:szCs w:val="24"/>
          <w:rtl/>
        </w:rPr>
        <w:t xml:space="preserve"> להצהרותיו של דרעי בפני בית משפט השלום בירושלים, אשר על פי הנטען יש בהן כדי למנוע ממנו מלכהן כיום כשר בממשלה, בהתאם לעקרונות של השתק ומניעות.</w:t>
      </w:r>
    </w:p>
    <w:p w:rsidR="007249A1" w:rsidRPr="003F72B5" w:rsidRDefault="007249A1" w:rsidP="007249A1">
      <w:pPr>
        <w:rPr>
          <w:rFonts w:ascii="David" w:hAnsi="David" w:cs="David"/>
          <w:sz w:val="24"/>
          <w:szCs w:val="24"/>
          <w:rtl/>
        </w:rPr>
      </w:pPr>
    </w:p>
    <w:p w:rsidR="007249A1" w:rsidRPr="003F72B5" w:rsidRDefault="007249A1" w:rsidP="004821BA">
      <w:pPr>
        <w:pStyle w:val="Ruller4"/>
        <w:numPr>
          <w:ilvl w:val="0"/>
          <w:numId w:val="0"/>
        </w:numPr>
        <w:rPr>
          <w:rFonts w:ascii="David" w:hAnsi="David" w:cs="David"/>
          <w:szCs w:val="24"/>
          <w:rtl/>
        </w:rPr>
      </w:pPr>
      <w:r w:rsidRPr="003F72B5">
        <w:rPr>
          <w:rFonts w:ascii="David" w:hAnsi="David" w:cs="David"/>
          <w:szCs w:val="24"/>
          <w:rtl/>
        </w:rPr>
        <w:t>היועצת המשפטית לממשלה והייעוץ המשפטי לכנסת סברו כי לא קמה עילה לה</w:t>
      </w:r>
      <w:r w:rsidR="00802BF2">
        <w:rPr>
          <w:rFonts w:ascii="David" w:hAnsi="David" w:cs="David"/>
          <w:szCs w:val="24"/>
          <w:rtl/>
        </w:rPr>
        <w:t xml:space="preserve">תערב בתיקון </w:t>
      </w:r>
      <w:r w:rsidR="00802BF2">
        <w:rPr>
          <w:rFonts w:ascii="David" w:hAnsi="David" w:cs="David" w:hint="cs"/>
          <w:szCs w:val="24"/>
          <w:rtl/>
        </w:rPr>
        <w:t>ל</w:t>
      </w:r>
      <w:r w:rsidRPr="003F72B5">
        <w:rPr>
          <w:rFonts w:ascii="David" w:hAnsi="David" w:cs="David"/>
          <w:szCs w:val="24"/>
          <w:rtl/>
        </w:rPr>
        <w:t>חוק היסוד. עם זאת, היועצת המשפטית לממשלה סברה כי יישום המבחנים שנקבעו בפסיקה "מוביל למסקנה ברורה וחד-משמעית כי מינוי השר דרעי חורג ממתחם שיקול הדעת הרחב, הנתון לראש הממשלה בעניין זה". מנגד, ראש הממשלה, דרעי וסיעות הקואליציה טענו כי יש לדחות את העתירות והדגישו, בין היתר, כי אין מקום להתערב במינוי</w:t>
      </w:r>
      <w:r w:rsidR="004821BA">
        <w:rPr>
          <w:rFonts w:ascii="David" w:hAnsi="David" w:cs="David" w:hint="cs"/>
          <w:szCs w:val="24"/>
          <w:rtl/>
        </w:rPr>
        <w:t xml:space="preserve"> </w:t>
      </w:r>
      <w:r w:rsidRPr="003F72B5">
        <w:rPr>
          <w:rFonts w:ascii="David" w:hAnsi="David" w:cs="David"/>
          <w:szCs w:val="24"/>
          <w:rtl/>
        </w:rPr>
        <w:t xml:space="preserve">בהתחשב בכך </w:t>
      </w:r>
      <w:r w:rsidR="004821BA">
        <w:rPr>
          <w:rFonts w:ascii="David" w:hAnsi="David" w:cs="David" w:hint="cs"/>
          <w:szCs w:val="24"/>
          <w:rtl/>
        </w:rPr>
        <w:t>שדרעי</w:t>
      </w:r>
      <w:r w:rsidR="004821BA" w:rsidRPr="003F72B5">
        <w:rPr>
          <w:rFonts w:ascii="David" w:hAnsi="David" w:cs="David"/>
          <w:szCs w:val="24"/>
          <w:rtl/>
        </w:rPr>
        <w:t xml:space="preserve"> </w:t>
      </w:r>
      <w:r w:rsidRPr="003F72B5">
        <w:rPr>
          <w:rFonts w:ascii="David" w:hAnsi="David" w:cs="David"/>
          <w:szCs w:val="24"/>
          <w:rtl/>
        </w:rPr>
        <w:t xml:space="preserve">זכה אך לאחרונה לאמון הבוחרים בבחירות לכנסת ה-25. </w:t>
      </w:r>
    </w:p>
    <w:p w:rsidR="007249A1" w:rsidRPr="003F72B5" w:rsidRDefault="007249A1" w:rsidP="007249A1">
      <w:pPr>
        <w:rPr>
          <w:rFonts w:ascii="David" w:hAnsi="David" w:cs="David"/>
          <w:sz w:val="24"/>
          <w:szCs w:val="24"/>
          <w:rtl/>
        </w:rPr>
      </w:pPr>
    </w:p>
    <w:p w:rsidR="007C45A7" w:rsidRPr="00E416B3" w:rsidRDefault="007C45A7" w:rsidP="004C481B">
      <w:pPr>
        <w:pStyle w:val="Ruller4"/>
        <w:numPr>
          <w:ilvl w:val="0"/>
          <w:numId w:val="0"/>
        </w:numPr>
        <w:rPr>
          <w:rFonts w:ascii="David" w:hAnsi="David" w:cs="David"/>
          <w:szCs w:val="24"/>
          <w:rtl/>
        </w:rPr>
      </w:pPr>
      <w:r w:rsidRPr="003F72B5">
        <w:rPr>
          <w:rFonts w:ascii="David" w:hAnsi="David" w:cs="David"/>
          <w:szCs w:val="24"/>
          <w:rtl/>
        </w:rPr>
        <w:t>בפסק הדין שניתן היום נמנעו</w:t>
      </w:r>
      <w:r>
        <w:rPr>
          <w:rFonts w:ascii="David" w:hAnsi="David" w:cs="David" w:hint="cs"/>
          <w:szCs w:val="24"/>
          <w:rtl/>
        </w:rPr>
        <w:t xml:space="preserve"> </w:t>
      </w:r>
      <w:r w:rsidRPr="003F72B5">
        <w:rPr>
          <w:rFonts w:ascii="David" w:hAnsi="David" w:cs="David"/>
          <w:szCs w:val="24"/>
          <w:rtl/>
        </w:rPr>
        <w:t>שופטי ההרכב</w:t>
      </w:r>
      <w:r>
        <w:rPr>
          <w:rFonts w:ascii="David" w:hAnsi="David" w:cs="David" w:hint="cs"/>
          <w:szCs w:val="24"/>
          <w:rtl/>
        </w:rPr>
        <w:t xml:space="preserve"> </w:t>
      </w:r>
      <w:r w:rsidRPr="003F72B5">
        <w:rPr>
          <w:rFonts w:ascii="David" w:hAnsi="David" w:cs="David"/>
          <w:szCs w:val="24"/>
          <w:rtl/>
        </w:rPr>
        <w:t>מלהכ</w:t>
      </w:r>
      <w:r w:rsidR="00802BF2">
        <w:rPr>
          <w:rFonts w:ascii="David" w:hAnsi="David" w:cs="David"/>
          <w:szCs w:val="24"/>
          <w:rtl/>
        </w:rPr>
        <w:t xml:space="preserve">ריע באשר לטענות הנוגעות לתיקון חוק היסוד. זאת, </w:t>
      </w:r>
      <w:r w:rsidRPr="003F72B5">
        <w:rPr>
          <w:rFonts w:ascii="David" w:hAnsi="David" w:cs="David"/>
          <w:szCs w:val="24"/>
          <w:rtl/>
        </w:rPr>
        <w:t xml:space="preserve">נוכח הכלל לפיו בית המשפט יפנה לפסילת חוק כ"מוצא אחרון", החל מקל וחומר ביחס לחוקי יסוד. </w:t>
      </w:r>
      <w:r>
        <w:rPr>
          <w:rFonts w:ascii="David" w:hAnsi="David" w:cs="David" w:hint="cs"/>
          <w:szCs w:val="24"/>
          <w:rtl/>
        </w:rPr>
        <w:t>ואולם</w:t>
      </w:r>
      <w:r w:rsidRPr="003F72B5">
        <w:rPr>
          <w:rFonts w:ascii="David" w:hAnsi="David" w:cs="David"/>
          <w:szCs w:val="24"/>
          <w:rtl/>
        </w:rPr>
        <w:t xml:space="preserve">, חלק </w:t>
      </w:r>
      <w:r>
        <w:rPr>
          <w:rFonts w:ascii="David" w:hAnsi="David" w:cs="David" w:hint="cs"/>
          <w:szCs w:val="24"/>
          <w:rtl/>
        </w:rPr>
        <w:t xml:space="preserve">מהשופטים </w:t>
      </w:r>
      <w:r w:rsidRPr="003F72B5">
        <w:rPr>
          <w:rFonts w:ascii="David" w:hAnsi="David" w:cs="David"/>
          <w:szCs w:val="24"/>
          <w:rtl/>
        </w:rPr>
        <w:t>העירו כי הליך חקיקת תיקון חוק היסוד הוכתם ב"כתם פרסונלי מובהק"</w:t>
      </w:r>
      <w:r>
        <w:rPr>
          <w:rFonts w:ascii="David" w:hAnsi="David" w:cs="David" w:hint="cs"/>
          <w:szCs w:val="24"/>
          <w:rtl/>
        </w:rPr>
        <w:t>,</w:t>
      </w:r>
      <w:r w:rsidRPr="003F72B5">
        <w:rPr>
          <w:rFonts w:ascii="David" w:hAnsi="David" w:cs="David"/>
          <w:szCs w:val="24"/>
          <w:rtl/>
        </w:rPr>
        <w:t xml:space="preserve"> משום שהוא נועד בראש ובראשונה כדי לסלול את הדרך למינויו של דרעי לשר</w:t>
      </w:r>
      <w:r>
        <w:rPr>
          <w:rFonts w:ascii="David" w:hAnsi="David" w:cs="David" w:hint="cs"/>
          <w:szCs w:val="24"/>
          <w:rtl/>
        </w:rPr>
        <w:t>, בהתחשב בכך שעל פי הדין הקודם הוא לא היה יכול להתמנות לשר ללא קביעה של יו"ר ועדת הבחירות כי אין בעבירות שביצע משום קלון</w:t>
      </w:r>
      <w:r w:rsidRPr="003F72B5">
        <w:rPr>
          <w:rFonts w:ascii="David" w:hAnsi="David" w:cs="David"/>
          <w:szCs w:val="24"/>
          <w:rtl/>
        </w:rPr>
        <w:t xml:space="preserve">. בהקשר זה צוין כי מדובר בשיאה של תופעה </w:t>
      </w:r>
      <w:r w:rsidR="004C481B">
        <w:rPr>
          <w:rFonts w:ascii="David" w:hAnsi="David" w:cs="David" w:hint="cs"/>
          <w:szCs w:val="24"/>
          <w:rtl/>
        </w:rPr>
        <w:t xml:space="preserve">פסולה </w:t>
      </w:r>
      <w:r w:rsidRPr="003F72B5">
        <w:rPr>
          <w:rFonts w:ascii="David" w:hAnsi="David" w:cs="David"/>
          <w:szCs w:val="24"/>
          <w:rtl/>
        </w:rPr>
        <w:t xml:space="preserve">לפיה </w:t>
      </w:r>
      <w:r w:rsidR="004C481B">
        <w:rPr>
          <w:rFonts w:ascii="David" w:eastAsiaTheme="minorHAnsi" w:hAnsi="David" w:cs="David" w:hint="cs"/>
          <w:color w:val="000000"/>
          <w:szCs w:val="24"/>
          <w:rtl/>
        </w:rPr>
        <w:t xml:space="preserve">מנוצלת </w:t>
      </w:r>
      <w:r w:rsidRPr="003F72B5">
        <w:rPr>
          <w:rFonts w:ascii="David" w:eastAsiaTheme="minorHAnsi" w:hAnsi="David" w:cs="David"/>
          <w:color w:val="000000"/>
          <w:szCs w:val="24"/>
          <w:rtl/>
        </w:rPr>
        <w:t>הקלות שבה ניתן לתקן את חוקי היסוד</w:t>
      </w:r>
      <w:r w:rsidR="00802BF2">
        <w:rPr>
          <w:rFonts w:ascii="David" w:eastAsiaTheme="minorHAnsi" w:hAnsi="David" w:cs="David" w:hint="cs"/>
          <w:color w:val="000000"/>
          <w:szCs w:val="24"/>
          <w:rtl/>
        </w:rPr>
        <w:t>,</w:t>
      </w:r>
      <w:r w:rsidRPr="003F72B5">
        <w:rPr>
          <w:rFonts w:ascii="David" w:eastAsiaTheme="minorHAnsi" w:hAnsi="David" w:cs="David"/>
          <w:color w:val="000000"/>
          <w:szCs w:val="24"/>
          <w:rtl/>
        </w:rPr>
        <w:t xml:space="preserve"> לצרכים פוליטיים נקודתיים, באופן הגורם </w:t>
      </w:r>
      <w:r w:rsidRPr="000A1142">
        <w:rPr>
          <w:rFonts w:ascii="David" w:eastAsiaTheme="minorHAnsi" w:hAnsi="David" w:cs="David"/>
          <w:color w:val="000000"/>
          <w:szCs w:val="24"/>
          <w:rtl/>
        </w:rPr>
        <w:t>לשחיקה ולזילות מסוכנת במעמדם של חוקי היסוד.</w:t>
      </w:r>
      <w:r w:rsidRPr="000A1142">
        <w:rPr>
          <w:rFonts w:ascii="David" w:hAnsi="David" w:cs="David" w:hint="cs"/>
          <w:szCs w:val="24"/>
          <w:rtl/>
        </w:rPr>
        <w:t xml:space="preserve"> השופט מינץ סבר אף הוא כי אין צורך להכריע בטענות הנוגעות לחוק היסוד, אך שב על עמדתו לפיה לא ניתן לקיים ביקורת שיפוטית על חוקי יסוד. </w:t>
      </w:r>
    </w:p>
    <w:p w:rsidR="00B62454" w:rsidRDefault="00B62454" w:rsidP="00B62454">
      <w:pPr>
        <w:pStyle w:val="Ruller4"/>
        <w:numPr>
          <w:ilvl w:val="0"/>
          <w:numId w:val="0"/>
        </w:numPr>
        <w:tabs>
          <w:tab w:val="left" w:pos="720"/>
        </w:tabs>
        <w:rPr>
          <w:rFonts w:ascii="David" w:hAnsi="David" w:cs="David"/>
          <w:rtl/>
        </w:rPr>
      </w:pPr>
    </w:p>
    <w:p w:rsidR="00B62454" w:rsidRPr="0017022B" w:rsidRDefault="00026426" w:rsidP="00551698">
      <w:pPr>
        <w:pStyle w:val="Ruller4"/>
        <w:numPr>
          <w:ilvl w:val="0"/>
          <w:numId w:val="0"/>
        </w:numPr>
        <w:tabs>
          <w:tab w:val="left" w:pos="720"/>
        </w:tabs>
        <w:rPr>
          <w:rFonts w:ascii="David" w:hAnsi="David" w:cs="David"/>
          <w:szCs w:val="24"/>
        </w:rPr>
      </w:pPr>
      <w:r>
        <w:rPr>
          <w:rFonts w:ascii="David" w:hAnsi="David" w:cs="David" w:hint="cs"/>
          <w:szCs w:val="24"/>
          <w:rtl/>
        </w:rPr>
        <w:t xml:space="preserve">הנשיאה חיות, שאל טעמיה הצטרפו </w:t>
      </w:r>
      <w:r w:rsidR="00B62454" w:rsidRPr="006F2E4E">
        <w:rPr>
          <w:rFonts w:ascii="David" w:hAnsi="David" w:cs="David"/>
          <w:szCs w:val="24"/>
          <w:rtl/>
        </w:rPr>
        <w:t>המשנה לנשיאה פוגלמן והשופטים עמית, ברון, וילנר</w:t>
      </w:r>
      <w:r w:rsidR="004C481B">
        <w:rPr>
          <w:rFonts w:ascii="David" w:hAnsi="David" w:cs="David" w:hint="cs"/>
          <w:szCs w:val="24"/>
          <w:rtl/>
        </w:rPr>
        <w:t xml:space="preserve">, גרוסקופף </w:t>
      </w:r>
      <w:r w:rsidR="00B62454" w:rsidRPr="006F2E4E">
        <w:rPr>
          <w:rFonts w:ascii="David" w:hAnsi="David" w:cs="David"/>
          <w:szCs w:val="24"/>
          <w:rtl/>
        </w:rPr>
        <w:t>וכבוב</w:t>
      </w:r>
      <w:r>
        <w:rPr>
          <w:rFonts w:ascii="David" w:hAnsi="David" w:cs="David" w:hint="cs"/>
          <w:szCs w:val="24"/>
          <w:rtl/>
        </w:rPr>
        <w:t>,</w:t>
      </w:r>
      <w:r w:rsidR="00B62454" w:rsidRPr="006F2E4E">
        <w:rPr>
          <w:rFonts w:ascii="David" w:hAnsi="David" w:cs="David"/>
          <w:szCs w:val="24"/>
          <w:rtl/>
        </w:rPr>
        <w:t xml:space="preserve"> </w:t>
      </w:r>
      <w:r w:rsidR="00382291" w:rsidRPr="006F2E4E">
        <w:rPr>
          <w:rFonts w:ascii="David" w:hAnsi="David" w:cs="David" w:hint="eastAsia"/>
          <w:szCs w:val="24"/>
          <w:rtl/>
        </w:rPr>
        <w:t>עמד</w:t>
      </w:r>
      <w:r>
        <w:rPr>
          <w:rFonts w:ascii="David" w:hAnsi="David" w:cs="David" w:hint="cs"/>
          <w:szCs w:val="24"/>
          <w:rtl/>
        </w:rPr>
        <w:t>ה</w:t>
      </w:r>
      <w:r w:rsidR="002C21D1">
        <w:rPr>
          <w:rFonts w:ascii="David" w:hAnsi="David" w:cs="David"/>
          <w:szCs w:val="24"/>
          <w:rtl/>
        </w:rPr>
        <w:t xml:space="preserve"> על כך ש</w:t>
      </w:r>
      <w:r w:rsidR="002C21D1">
        <w:rPr>
          <w:rFonts w:ascii="David" w:hAnsi="David" w:cs="David" w:hint="cs"/>
          <w:szCs w:val="24"/>
          <w:rtl/>
        </w:rPr>
        <w:t xml:space="preserve">בית משפט זה יתערב בהחלטה </w:t>
      </w:r>
      <w:r w:rsidR="002C21D1" w:rsidRPr="006F2E4E">
        <w:rPr>
          <w:rFonts w:ascii="David" w:hAnsi="David" w:cs="David" w:hint="eastAsia"/>
          <w:szCs w:val="24"/>
          <w:rtl/>
        </w:rPr>
        <w:t>למנות</w:t>
      </w:r>
      <w:r w:rsidR="002C21D1" w:rsidRPr="006F2E4E">
        <w:rPr>
          <w:rFonts w:ascii="David" w:hAnsi="David" w:cs="David"/>
          <w:szCs w:val="24"/>
          <w:rtl/>
        </w:rPr>
        <w:t xml:space="preserve"> </w:t>
      </w:r>
      <w:r w:rsidR="002C21D1" w:rsidRPr="006F2E4E">
        <w:rPr>
          <w:rFonts w:ascii="David" w:hAnsi="David" w:cs="David" w:hint="eastAsia"/>
          <w:szCs w:val="24"/>
          <w:rtl/>
        </w:rPr>
        <w:t>שר</w:t>
      </w:r>
      <w:r w:rsidR="002C21D1" w:rsidRPr="006F2E4E">
        <w:rPr>
          <w:rFonts w:ascii="David" w:hAnsi="David" w:cs="David"/>
          <w:szCs w:val="24"/>
          <w:rtl/>
        </w:rPr>
        <w:t xml:space="preserve"> </w:t>
      </w:r>
      <w:r w:rsidR="002C21D1" w:rsidRPr="006F2E4E">
        <w:rPr>
          <w:rFonts w:ascii="David" w:hAnsi="David" w:cs="David" w:hint="eastAsia"/>
          <w:szCs w:val="24"/>
          <w:rtl/>
        </w:rPr>
        <w:t>בממשלה</w:t>
      </w:r>
      <w:r w:rsidR="002C21D1" w:rsidRPr="006F2E4E">
        <w:rPr>
          <w:rFonts w:ascii="David" w:hAnsi="David" w:cs="David"/>
          <w:szCs w:val="24"/>
          <w:rtl/>
        </w:rPr>
        <w:t xml:space="preserve"> </w:t>
      </w:r>
      <w:r w:rsidR="002C21D1" w:rsidRPr="006F2E4E">
        <w:rPr>
          <w:rFonts w:ascii="David" w:hAnsi="David" w:cs="David" w:hint="eastAsia"/>
          <w:szCs w:val="24"/>
          <w:rtl/>
        </w:rPr>
        <w:t>או</w:t>
      </w:r>
      <w:r w:rsidR="002C21D1" w:rsidRPr="006F2E4E">
        <w:rPr>
          <w:rFonts w:ascii="David" w:hAnsi="David" w:cs="David"/>
          <w:szCs w:val="24"/>
          <w:rtl/>
        </w:rPr>
        <w:t xml:space="preserve"> </w:t>
      </w:r>
      <w:r w:rsidR="002C21D1" w:rsidRPr="006F2E4E">
        <w:rPr>
          <w:rFonts w:ascii="David" w:hAnsi="David" w:cs="David" w:hint="eastAsia"/>
          <w:szCs w:val="24"/>
          <w:rtl/>
        </w:rPr>
        <w:t>להעבירו</w:t>
      </w:r>
      <w:r w:rsidR="002C21D1" w:rsidRPr="006F2E4E">
        <w:rPr>
          <w:rFonts w:ascii="David" w:hAnsi="David" w:cs="David"/>
          <w:szCs w:val="24"/>
          <w:rtl/>
        </w:rPr>
        <w:t xml:space="preserve"> </w:t>
      </w:r>
      <w:r w:rsidR="002C21D1" w:rsidRPr="006F2E4E">
        <w:rPr>
          <w:rFonts w:ascii="David" w:hAnsi="David" w:cs="David" w:hint="eastAsia"/>
          <w:szCs w:val="24"/>
          <w:rtl/>
        </w:rPr>
        <w:t>מתפקידו</w:t>
      </w:r>
      <w:r w:rsidR="002C21D1">
        <w:rPr>
          <w:rFonts w:ascii="David" w:hAnsi="David" w:cs="David" w:hint="cs"/>
          <w:szCs w:val="24"/>
          <w:rtl/>
        </w:rPr>
        <w:t xml:space="preserve"> רק במקרים חריגים ומצומצמים, אך </w:t>
      </w:r>
      <w:r w:rsidR="00B62454" w:rsidRPr="006F2E4E">
        <w:rPr>
          <w:rFonts w:ascii="David" w:hAnsi="David" w:cs="David"/>
          <w:szCs w:val="24"/>
          <w:rtl/>
        </w:rPr>
        <w:t>נסיבות עניי</w:t>
      </w:r>
      <w:r w:rsidR="002C21D1">
        <w:rPr>
          <w:rFonts w:ascii="David" w:hAnsi="David" w:cs="David"/>
          <w:szCs w:val="24"/>
          <w:rtl/>
        </w:rPr>
        <w:t>נו של דרעי הן חריגות ביותר, ו</w:t>
      </w:r>
      <w:r w:rsidR="00B62454" w:rsidRPr="006F2E4E">
        <w:rPr>
          <w:rFonts w:ascii="David" w:hAnsi="David" w:cs="David"/>
          <w:szCs w:val="24"/>
          <w:rtl/>
        </w:rPr>
        <w:t xml:space="preserve">אין מנוס מן הקביעה שאי-העברתו של דרעי מתפקידו חורגת באופן קיצוני ממתחם הסבירות. </w:t>
      </w:r>
      <w:r w:rsidR="00551698">
        <w:rPr>
          <w:rFonts w:ascii="David" w:hAnsi="David" w:cs="David" w:hint="cs"/>
          <w:szCs w:val="24"/>
          <w:rtl/>
        </w:rPr>
        <w:t xml:space="preserve">נקבע </w:t>
      </w:r>
      <w:r w:rsidR="00B62454" w:rsidRPr="006F2E4E">
        <w:rPr>
          <w:rFonts w:ascii="David" w:hAnsi="David" w:cs="David"/>
          <w:szCs w:val="24"/>
          <w:rtl/>
        </w:rPr>
        <w:t>כי השיקולים הפוליטיים שעמדו לנגד עיניו של ראש הממשלה בהחליטו למנות את דרעי לשר</w:t>
      </w:r>
      <w:r w:rsidR="00802BF2">
        <w:rPr>
          <w:rFonts w:ascii="David" w:hAnsi="David" w:cs="David" w:hint="cs"/>
          <w:szCs w:val="24"/>
          <w:rtl/>
        </w:rPr>
        <w:t>,</w:t>
      </w:r>
      <w:r w:rsidR="00B62454" w:rsidRPr="006F2E4E">
        <w:rPr>
          <w:rFonts w:ascii="David" w:hAnsi="David" w:cs="David"/>
          <w:szCs w:val="24"/>
          <w:rtl/>
        </w:rPr>
        <w:t xml:space="preserve"> נושאים משקל </w:t>
      </w:r>
      <w:r w:rsidR="006B7ED0" w:rsidRPr="006F2E4E">
        <w:rPr>
          <w:rFonts w:ascii="David" w:hAnsi="David" w:cs="David" w:hint="eastAsia"/>
          <w:szCs w:val="24"/>
          <w:rtl/>
        </w:rPr>
        <w:t>משמעותי</w:t>
      </w:r>
      <w:r w:rsidR="00B62454" w:rsidRPr="006F2E4E">
        <w:rPr>
          <w:rFonts w:ascii="David" w:hAnsi="David" w:cs="David"/>
          <w:szCs w:val="24"/>
          <w:rtl/>
        </w:rPr>
        <w:t>, בפרט בהינתן שיקול הדעת הרחב של ראש הממשלה בתחום זה</w:t>
      </w:r>
      <w:r w:rsidR="00802BF2">
        <w:rPr>
          <w:rFonts w:ascii="David" w:hAnsi="David" w:cs="David" w:hint="cs"/>
          <w:szCs w:val="24"/>
          <w:rtl/>
        </w:rPr>
        <w:t>,</w:t>
      </w:r>
      <w:r w:rsidR="00802BF2">
        <w:rPr>
          <w:rFonts w:ascii="David" w:hAnsi="David" w:cs="David"/>
          <w:szCs w:val="24"/>
          <w:rtl/>
        </w:rPr>
        <w:t xml:space="preserve"> </w:t>
      </w:r>
      <w:r w:rsidR="00B62454" w:rsidRPr="006F2E4E">
        <w:rPr>
          <w:rFonts w:ascii="David" w:hAnsi="David" w:cs="David"/>
          <w:szCs w:val="24"/>
          <w:rtl/>
        </w:rPr>
        <w:t>העובדה כי דרעי ורשימתו זכו לאמון הבוחר בבחירות האחרונות</w:t>
      </w:r>
      <w:r w:rsidR="00802BF2">
        <w:rPr>
          <w:rFonts w:ascii="David" w:hAnsi="David" w:cs="David" w:hint="cs"/>
          <w:szCs w:val="24"/>
          <w:rtl/>
        </w:rPr>
        <w:t>, והעובדה שהממשלה זכתה לאמון</w:t>
      </w:r>
      <w:r w:rsidR="00802BF2">
        <w:rPr>
          <w:rFonts w:ascii="David" w:hAnsi="David" w:cs="David"/>
          <w:szCs w:val="24"/>
          <w:rtl/>
        </w:rPr>
        <w:t xml:space="preserve"> </w:t>
      </w:r>
      <w:r w:rsidR="00B62454" w:rsidRPr="006F2E4E">
        <w:rPr>
          <w:rFonts w:ascii="David" w:hAnsi="David" w:cs="David"/>
          <w:szCs w:val="24"/>
          <w:rtl/>
        </w:rPr>
        <w:t xml:space="preserve">הכנסת. </w:t>
      </w:r>
      <w:r w:rsidR="0017022B" w:rsidRPr="006F2E4E">
        <w:rPr>
          <w:rFonts w:ascii="David" w:hAnsi="David" w:cs="David" w:hint="eastAsia"/>
          <w:szCs w:val="24"/>
          <w:rtl/>
        </w:rPr>
        <w:t>ואולם</w:t>
      </w:r>
      <w:r w:rsidR="00B62454" w:rsidRPr="006F2E4E">
        <w:rPr>
          <w:rFonts w:ascii="David" w:hAnsi="David" w:cs="David"/>
          <w:szCs w:val="24"/>
          <w:rtl/>
        </w:rPr>
        <w:t xml:space="preserve">, שיקול דעת רחב אין משמעו </w:t>
      </w:r>
      <w:r w:rsidR="00B62454" w:rsidRPr="006F2E4E">
        <w:rPr>
          <w:rFonts w:ascii="David" w:hAnsi="David" w:cs="David"/>
          <w:szCs w:val="24"/>
          <w:rtl/>
        </w:rPr>
        <w:lastRenderedPageBreak/>
        <w:t xml:space="preserve">שיקול דעת בלתי מוגבל, ובהתאם לפסיקה רבת השנים בהקשר זה, </w:t>
      </w:r>
      <w:r w:rsidR="00C44158" w:rsidRPr="006F2E4E">
        <w:rPr>
          <w:rFonts w:ascii="David" w:hAnsi="David" w:cs="David" w:hint="eastAsia"/>
          <w:szCs w:val="24"/>
          <w:rtl/>
        </w:rPr>
        <w:t>גם</w:t>
      </w:r>
      <w:r w:rsidR="00C44158" w:rsidRPr="006F2E4E">
        <w:rPr>
          <w:rFonts w:ascii="David" w:hAnsi="David" w:cs="David"/>
          <w:szCs w:val="24"/>
          <w:rtl/>
        </w:rPr>
        <w:t xml:space="preserve"> </w:t>
      </w:r>
      <w:r w:rsidR="00B62454" w:rsidRPr="006F2E4E">
        <w:rPr>
          <w:rFonts w:ascii="David" w:hAnsi="David" w:cs="David"/>
          <w:szCs w:val="24"/>
          <w:rtl/>
        </w:rPr>
        <w:t xml:space="preserve">החלטות </w:t>
      </w:r>
      <w:r w:rsidR="00802BF2">
        <w:rPr>
          <w:rFonts w:ascii="David" w:hAnsi="David" w:cs="David" w:hint="cs"/>
          <w:szCs w:val="24"/>
          <w:rtl/>
        </w:rPr>
        <w:t xml:space="preserve">הנוגעות </w:t>
      </w:r>
      <w:r w:rsidR="00B62454" w:rsidRPr="006F2E4E">
        <w:rPr>
          <w:rFonts w:ascii="David" w:hAnsi="David" w:cs="David"/>
          <w:szCs w:val="24"/>
          <w:rtl/>
        </w:rPr>
        <w:t xml:space="preserve">למינוי שרים – בדומה לכל החלטה מנהלית אחרת – אינן חסינות מביקורת שיפוטית וכפופות לכללי המשפט המנהלי. </w:t>
      </w:r>
    </w:p>
    <w:p w:rsidR="00B62454" w:rsidRPr="006F2E4E" w:rsidRDefault="00B62454" w:rsidP="00B62454">
      <w:pPr>
        <w:pStyle w:val="Ruller4"/>
        <w:numPr>
          <w:ilvl w:val="0"/>
          <w:numId w:val="0"/>
        </w:numPr>
        <w:tabs>
          <w:tab w:val="left" w:pos="720"/>
        </w:tabs>
        <w:rPr>
          <w:rFonts w:ascii="David" w:hAnsi="David" w:cs="David"/>
          <w:szCs w:val="24"/>
        </w:rPr>
      </w:pPr>
    </w:p>
    <w:p w:rsidR="0017022B" w:rsidRPr="006F2E4E" w:rsidRDefault="00026426" w:rsidP="00551698">
      <w:pPr>
        <w:pStyle w:val="Ruller4"/>
        <w:numPr>
          <w:ilvl w:val="0"/>
          <w:numId w:val="0"/>
        </w:numPr>
        <w:tabs>
          <w:tab w:val="left" w:pos="720"/>
        </w:tabs>
        <w:rPr>
          <w:rFonts w:ascii="David" w:hAnsi="David" w:cs="David"/>
          <w:szCs w:val="24"/>
          <w:rtl/>
        </w:rPr>
      </w:pPr>
      <w:r>
        <w:rPr>
          <w:rFonts w:ascii="David" w:hAnsi="David" w:cs="David" w:hint="cs"/>
          <w:szCs w:val="24"/>
          <w:rtl/>
        </w:rPr>
        <w:t>הנשיאה עמדה על כך</w:t>
      </w:r>
      <w:r w:rsidR="00B62454" w:rsidRPr="006F2E4E">
        <w:rPr>
          <w:rFonts w:ascii="David" w:hAnsi="David" w:cs="David"/>
          <w:szCs w:val="24"/>
          <w:rtl/>
        </w:rPr>
        <w:t xml:space="preserve"> </w:t>
      </w:r>
      <w:r>
        <w:rPr>
          <w:rFonts w:ascii="David" w:hAnsi="David" w:cs="David" w:hint="cs"/>
          <w:szCs w:val="24"/>
          <w:rtl/>
        </w:rPr>
        <w:t>ש</w:t>
      </w:r>
      <w:r w:rsidR="00B62454" w:rsidRPr="006F2E4E">
        <w:rPr>
          <w:rFonts w:ascii="David" w:hAnsi="David" w:cs="David"/>
          <w:szCs w:val="24"/>
          <w:rtl/>
        </w:rPr>
        <w:t>קיימים שני טעמים המובילים למסקנה כי מינוי דרעי לשר אינו יכול לעמוד. ראשית, צבר הרשעותיו של דרעי</w:t>
      </w:r>
      <w:r>
        <w:rPr>
          <w:rFonts w:ascii="David" w:hAnsi="David" w:cs="David" w:hint="cs"/>
          <w:szCs w:val="24"/>
          <w:rtl/>
        </w:rPr>
        <w:t xml:space="preserve"> </w:t>
      </w:r>
      <w:r>
        <w:rPr>
          <w:rFonts w:ascii="David" w:hAnsi="David" w:cs="David"/>
          <w:szCs w:val="24"/>
          <w:rtl/>
        </w:rPr>
        <w:t>–</w:t>
      </w:r>
      <w:r w:rsidR="00B62454" w:rsidRPr="006F2E4E">
        <w:rPr>
          <w:rFonts w:ascii="David" w:hAnsi="David" w:cs="David"/>
          <w:szCs w:val="24"/>
          <w:rtl/>
        </w:rPr>
        <w:t xml:space="preserve"> בהקשר זה צוינו </w:t>
      </w:r>
      <w:r w:rsidR="00A12409">
        <w:rPr>
          <w:rFonts w:ascii="David" w:hAnsi="David" w:cs="David" w:hint="cs"/>
          <w:szCs w:val="24"/>
          <w:rtl/>
        </w:rPr>
        <w:t>ה</w:t>
      </w:r>
      <w:r w:rsidR="00B62454" w:rsidRPr="006F2E4E">
        <w:rPr>
          <w:rFonts w:ascii="David" w:hAnsi="David" w:cs="David"/>
          <w:szCs w:val="24"/>
          <w:rtl/>
        </w:rPr>
        <w:t xml:space="preserve">הרשעות "הישנות" של דרעי בעבירות שחיתות חמורות, ובכללן עבירת השוחד, שבוצעו במהלך כהונתו בתפקידים ציבוריים. לגבי עבירות אלה </w:t>
      </w:r>
      <w:r w:rsidR="00551698">
        <w:rPr>
          <w:rFonts w:ascii="David" w:hAnsi="David" w:cs="David" w:hint="cs"/>
          <w:szCs w:val="24"/>
          <w:rtl/>
        </w:rPr>
        <w:t xml:space="preserve">הובהר </w:t>
      </w:r>
      <w:r w:rsidR="00B62454" w:rsidRPr="006F2E4E">
        <w:rPr>
          <w:rFonts w:ascii="David" w:hAnsi="David" w:cs="David"/>
          <w:szCs w:val="24"/>
          <w:rtl/>
        </w:rPr>
        <w:t xml:space="preserve">כי אף שיש לתת </w:t>
      </w:r>
      <w:r w:rsidR="00B62454" w:rsidRPr="006F2E4E">
        <w:rPr>
          <w:rFonts w:ascii="David" w:hAnsi="David" w:cs="David" w:hint="eastAsia"/>
          <w:szCs w:val="24"/>
          <w:rtl/>
        </w:rPr>
        <w:t>להן</w:t>
      </w:r>
      <w:r w:rsidR="00B62454" w:rsidRPr="006F2E4E">
        <w:rPr>
          <w:rFonts w:ascii="David" w:hAnsi="David" w:cs="David"/>
          <w:szCs w:val="24"/>
          <w:rtl/>
        </w:rPr>
        <w:t xml:space="preserve"> משקל מופחת בשל חלוף הזמן ומחיקת ההרשעות מן המרשם הפלילי, מדובר בעבירות חמורות ביותר שלא ניתן להתעלם מהן ו</w:t>
      </w:r>
      <w:r w:rsidR="00B62454" w:rsidRPr="006F2E4E">
        <w:rPr>
          <w:rFonts w:ascii="David" w:hAnsi="David" w:cs="David" w:hint="eastAsia"/>
          <w:szCs w:val="24"/>
          <w:rtl/>
        </w:rPr>
        <w:t>א</w:t>
      </w:r>
      <w:r w:rsidR="006B7ED0" w:rsidRPr="006F2E4E">
        <w:rPr>
          <w:rFonts w:ascii="David" w:hAnsi="David" w:cs="David" w:hint="eastAsia"/>
          <w:szCs w:val="24"/>
          <w:rtl/>
        </w:rPr>
        <w:t>ש</w:t>
      </w:r>
      <w:r w:rsidR="00B62454" w:rsidRPr="006F2E4E">
        <w:rPr>
          <w:rFonts w:ascii="David" w:hAnsi="David" w:cs="David" w:hint="eastAsia"/>
          <w:szCs w:val="24"/>
          <w:rtl/>
        </w:rPr>
        <w:t>ר</w:t>
      </w:r>
      <w:r w:rsidR="00B62454" w:rsidRPr="006F2E4E">
        <w:rPr>
          <w:rFonts w:ascii="David" w:hAnsi="David" w:cs="David"/>
          <w:szCs w:val="24"/>
          <w:rtl/>
        </w:rPr>
        <w:t xml:space="preserve"> בגינן נקבע בשנת 2015 כי מינויו של דרעי לשר מצוי "על גבול מתחם הסבירות". להרשעות אלה נוספה הרשעה מן העת האחרונה בעבירות מס שבוצעו בעת שכיהן כחבר כנסת</w:t>
      </w:r>
      <w:r w:rsidR="002C21D1">
        <w:rPr>
          <w:rFonts w:ascii="David" w:hAnsi="David" w:cs="David" w:hint="cs"/>
          <w:szCs w:val="24"/>
          <w:rtl/>
        </w:rPr>
        <w:t>,</w:t>
      </w:r>
      <w:r w:rsidR="00B62454" w:rsidRPr="006F2E4E">
        <w:rPr>
          <w:rFonts w:ascii="David" w:hAnsi="David" w:cs="David"/>
          <w:szCs w:val="24"/>
          <w:rtl/>
        </w:rPr>
        <w:t xml:space="preserve"> ובגינה תלוי ועומד נגדו עונש מאסר על תנאי עד שנת 2025. </w:t>
      </w:r>
    </w:p>
    <w:p w:rsidR="00B62454" w:rsidRPr="006F2E4E" w:rsidRDefault="00B62454" w:rsidP="006B7ED0">
      <w:pPr>
        <w:pStyle w:val="Ruller4"/>
        <w:numPr>
          <w:ilvl w:val="0"/>
          <w:numId w:val="0"/>
        </w:numPr>
        <w:tabs>
          <w:tab w:val="left" w:pos="720"/>
        </w:tabs>
        <w:rPr>
          <w:rFonts w:ascii="David" w:hAnsi="David" w:cs="David"/>
          <w:spacing w:val="0"/>
          <w:szCs w:val="24"/>
          <w:rtl/>
        </w:rPr>
      </w:pPr>
    </w:p>
    <w:p w:rsidR="00B62454" w:rsidRPr="0017022B" w:rsidRDefault="00B62454" w:rsidP="00D12CF6">
      <w:pPr>
        <w:pStyle w:val="Ruller4"/>
        <w:numPr>
          <w:ilvl w:val="0"/>
          <w:numId w:val="0"/>
        </w:numPr>
        <w:tabs>
          <w:tab w:val="left" w:pos="720"/>
        </w:tabs>
        <w:rPr>
          <w:rFonts w:ascii="David" w:hAnsi="David" w:cs="David"/>
          <w:szCs w:val="24"/>
          <w:rtl/>
        </w:rPr>
      </w:pPr>
      <w:r w:rsidRPr="007C45A7">
        <w:rPr>
          <w:rFonts w:ascii="David" w:hAnsi="David" w:cs="David"/>
          <w:szCs w:val="24"/>
          <w:rtl/>
        </w:rPr>
        <w:t xml:space="preserve">שנית, </w:t>
      </w:r>
      <w:r w:rsidR="00551698">
        <w:rPr>
          <w:rFonts w:ascii="David" w:hAnsi="David" w:cs="David" w:hint="cs"/>
          <w:szCs w:val="24"/>
          <w:rtl/>
        </w:rPr>
        <w:t>הודגש</w:t>
      </w:r>
      <w:r w:rsidRPr="007C45A7">
        <w:rPr>
          <w:rFonts w:ascii="David" w:hAnsi="David" w:cs="David"/>
          <w:szCs w:val="24"/>
          <w:rtl/>
        </w:rPr>
        <w:t xml:space="preserve"> כי יש לייחס משקל משמעותי למצג שהציג דרעי בפני בית משפט השלום בירושלים שהרשיעו על פי הודאתו בעבירות המס, וכן להתנהלותו בהמשך למצג זה, </w:t>
      </w:r>
      <w:r w:rsidR="008945B1">
        <w:rPr>
          <w:rFonts w:ascii="David" w:hAnsi="David" w:cs="David" w:hint="cs"/>
          <w:szCs w:val="24"/>
          <w:rtl/>
        </w:rPr>
        <w:t>ה</w:t>
      </w:r>
      <w:r w:rsidRPr="007C45A7">
        <w:rPr>
          <w:rFonts w:ascii="David" w:hAnsi="David" w:cs="David"/>
          <w:szCs w:val="24"/>
          <w:rtl/>
        </w:rPr>
        <w:t xml:space="preserve">מחזקים את המסקנה </w:t>
      </w:r>
      <w:r w:rsidR="008945B1">
        <w:rPr>
          <w:rFonts w:ascii="David" w:hAnsi="David" w:cs="David" w:hint="cs"/>
          <w:szCs w:val="24"/>
          <w:rtl/>
        </w:rPr>
        <w:t>ש</w:t>
      </w:r>
      <w:r w:rsidRPr="007C45A7">
        <w:rPr>
          <w:rFonts w:ascii="David" w:hAnsi="David" w:cs="David"/>
          <w:szCs w:val="24"/>
          <w:rtl/>
        </w:rPr>
        <w:t>אין מדובר עוד במינוי המצוי "על גבול מתחם הסבירות", אלא במינוי שחוצה גבול זה באופן ברור. צוין כי בהסדר הטיעון שעליו חתם דרעי בעניין עבירות המס נכלל סעיף הקובע "רשמנו בפנינו את הודעת [דרעי] בדבר החלטתו להתפטר מהכנסת</w:t>
      </w:r>
      <w:r w:rsidR="00C44158" w:rsidRPr="007C45A7">
        <w:rPr>
          <w:rFonts w:ascii="David" w:hAnsi="David" w:cs="David"/>
          <w:szCs w:val="24"/>
          <w:rtl/>
        </w:rPr>
        <w:t>,</w:t>
      </w:r>
      <w:r w:rsidRPr="007C45A7">
        <w:rPr>
          <w:rFonts w:ascii="David" w:hAnsi="David" w:cs="David"/>
          <w:szCs w:val="24"/>
          <w:rtl/>
        </w:rPr>
        <w:t xml:space="preserve"> ועל כן היועץ המשפטי לממשלה לא טוען בעניין הקלון בפני הערכאה הדיונית"</w:t>
      </w:r>
      <w:r w:rsidR="007C45A7" w:rsidRPr="007C45A7">
        <w:rPr>
          <w:rFonts w:ascii="David" w:hAnsi="David" w:cs="David" w:hint="cs"/>
          <w:szCs w:val="24"/>
          <w:rtl/>
        </w:rPr>
        <w:t xml:space="preserve">. זאת, אף </w:t>
      </w:r>
      <w:r w:rsidR="006F2E4E" w:rsidRPr="007C45A7">
        <w:rPr>
          <w:rFonts w:ascii="David" w:hAnsi="David" w:cs="David" w:hint="cs"/>
          <w:szCs w:val="24"/>
          <w:rtl/>
        </w:rPr>
        <w:t>שעמדתו של היועץ המשפטי לממשלה דאז, כמו גם עמדת היועצת המשפטית לממשלה כיום, היא כי דבק קלון בעבירות</w:t>
      </w:r>
      <w:r w:rsidRPr="007C45A7">
        <w:rPr>
          <w:rFonts w:ascii="David" w:hAnsi="David" w:cs="David"/>
          <w:szCs w:val="24"/>
          <w:rtl/>
        </w:rPr>
        <w:t xml:space="preserve">. במעמד אישור הסדר הטיעון התייחס בא כוח המדינה להתחייבות דרעי כשיקול המצדיק עונש מופחת, בציינו: "אמירתו הציבורית של הנאשם ופרישתו מחייו הפוליטיים משקפים כי פיו וליבו שווים". דרעי עצמו הבהיר בדיון כי הוא "רוצה להמשיך עם הזמן שנשאר לי להשקיע בצרכי ציבור [...] ולהמשיך לייצג את השכבות והציבור שאני מייצג בצורה אחרת גם אם לא מהכנסת". דברים אלה </w:t>
      </w:r>
      <w:r w:rsidR="008945B1">
        <w:rPr>
          <w:rFonts w:ascii="David" w:hAnsi="David" w:cs="David" w:hint="cs"/>
          <w:szCs w:val="24"/>
          <w:rtl/>
        </w:rPr>
        <w:t>היוו</w:t>
      </w:r>
      <w:r w:rsidR="008945B1" w:rsidRPr="007C45A7">
        <w:rPr>
          <w:rFonts w:ascii="David" w:hAnsi="David" w:cs="David"/>
          <w:szCs w:val="24"/>
          <w:rtl/>
        </w:rPr>
        <w:t xml:space="preserve"> </w:t>
      </w:r>
      <w:r w:rsidRPr="007C45A7">
        <w:rPr>
          <w:rFonts w:ascii="David" w:hAnsi="David" w:cs="David"/>
          <w:szCs w:val="24"/>
          <w:rtl/>
        </w:rPr>
        <w:t>שיקול ששקל בית משפט השלום בירו</w:t>
      </w:r>
      <w:r w:rsidR="002C21D1">
        <w:rPr>
          <w:rFonts w:ascii="David" w:hAnsi="David" w:cs="David"/>
          <w:szCs w:val="24"/>
          <w:rtl/>
        </w:rPr>
        <w:t xml:space="preserve">שלים לזכותו של דרעי בגזר הדין, </w:t>
      </w:r>
      <w:r w:rsidRPr="007C45A7">
        <w:rPr>
          <w:rFonts w:ascii="David" w:hAnsi="David" w:cs="David"/>
          <w:szCs w:val="24"/>
          <w:rtl/>
        </w:rPr>
        <w:t xml:space="preserve">בו צוין, בין היתר, "החושש מן הנאשם ומפגיעתו בקופה הציבורית ויטען כי קיימת בו מסוכנות בכל הכרוך במשאו ובמתנו בענייני ממון הרבים או היחיד – יוכל למצוא מנוח לחשש זה ולומר בוודאות כי הנאשם לא ייגע עוד בצרכי ציבור הכורכים בתוכם עיסוק כלכלי, וזאת בשל התרחקותו מהזירה הציבורית". </w:t>
      </w:r>
      <w:r w:rsidR="00D82800" w:rsidRPr="007C45A7">
        <w:rPr>
          <w:rFonts w:ascii="David" w:hAnsi="David" w:cs="David" w:hint="cs"/>
          <w:szCs w:val="24"/>
          <w:rtl/>
        </w:rPr>
        <w:t>חרף האמור,</w:t>
      </w:r>
      <w:r w:rsidRPr="007C45A7">
        <w:rPr>
          <w:rFonts w:ascii="David" w:hAnsi="David" w:cs="David"/>
          <w:szCs w:val="24"/>
          <w:rtl/>
        </w:rPr>
        <w:t xml:space="preserve"> יממה לאחר מתן גזר הדין דרעי כינס מסיבת עיתונאים וציין</w:t>
      </w:r>
      <w:r w:rsidR="00737A45">
        <w:rPr>
          <w:rFonts w:ascii="David" w:hAnsi="David" w:cs="David" w:hint="cs"/>
          <w:szCs w:val="24"/>
          <w:rtl/>
        </w:rPr>
        <w:t>:</w:t>
      </w:r>
      <w:r w:rsidRPr="007C45A7">
        <w:rPr>
          <w:rFonts w:ascii="David" w:hAnsi="David" w:cs="David"/>
          <w:szCs w:val="24"/>
          <w:rtl/>
        </w:rPr>
        <w:t xml:space="preserve"> "אני ניצב על משמרתי כיו"ר תנועת ש"ס [...] אמשיך להשתתף בישיבות ראשי מפלגות האופוזיציה, לנהל את ישיבות סיעת ש"ס" וכי "אני מודיע כבר מעכשיו [...] בבחירות הקרובות ואני מקווה שהן יהיו מהר מאוד, אעמוד בראש תנועת ש"ס וארוץ לכנסת ואשרת בעזרת השם בתפקיד של שר". </w:t>
      </w:r>
      <w:r w:rsidR="00D12CF6">
        <w:rPr>
          <w:rFonts w:ascii="David" w:hAnsi="David" w:cs="David" w:hint="cs"/>
          <w:szCs w:val="24"/>
          <w:rtl/>
        </w:rPr>
        <w:t>לפיכך, נקבע</w:t>
      </w:r>
      <w:r w:rsidR="00737A45">
        <w:rPr>
          <w:rFonts w:ascii="David" w:hAnsi="David" w:cs="David" w:hint="cs"/>
          <w:szCs w:val="24"/>
          <w:rtl/>
        </w:rPr>
        <w:t xml:space="preserve"> כי</w:t>
      </w:r>
      <w:r w:rsidRPr="007C45A7">
        <w:rPr>
          <w:rFonts w:ascii="David" w:hAnsi="David" w:cs="David"/>
          <w:szCs w:val="24"/>
          <w:rtl/>
        </w:rPr>
        <w:t xml:space="preserve"> המצג שהוצג על ידי דרעי במהלך הדיון בפני בית משפט השלום בדבר פרישתו מהחיים הציבוריים – שעל בסיסם נ</w:t>
      </w:r>
      <w:r w:rsidR="00D82800" w:rsidRPr="007C45A7">
        <w:rPr>
          <w:rFonts w:ascii="David" w:hAnsi="David" w:cs="David" w:hint="cs"/>
          <w:szCs w:val="24"/>
          <w:rtl/>
        </w:rPr>
        <w:t>גזר</w:t>
      </w:r>
      <w:r w:rsidRPr="007C45A7">
        <w:rPr>
          <w:rFonts w:ascii="David" w:hAnsi="David" w:cs="David"/>
          <w:szCs w:val="24"/>
          <w:rtl/>
        </w:rPr>
        <w:t xml:space="preserve"> עונשו </w:t>
      </w:r>
      <w:r w:rsidR="00D82800" w:rsidRPr="007C45A7">
        <w:rPr>
          <w:rFonts w:ascii="David" w:hAnsi="David" w:cs="David" w:hint="cs"/>
          <w:szCs w:val="24"/>
          <w:rtl/>
        </w:rPr>
        <w:t xml:space="preserve">בעבירות המס </w:t>
      </w:r>
      <w:r w:rsidRPr="007C45A7">
        <w:rPr>
          <w:rFonts w:ascii="David" w:hAnsi="David" w:cs="David"/>
          <w:szCs w:val="24"/>
          <w:rtl/>
        </w:rPr>
        <w:t xml:space="preserve">– והתנערותו ממצג זה מיד לאחר מכן </w:t>
      </w:r>
      <w:r w:rsidR="00737A45">
        <w:rPr>
          <w:rFonts w:ascii="David" w:hAnsi="David" w:cs="David" w:hint="cs"/>
          <w:szCs w:val="24"/>
          <w:rtl/>
        </w:rPr>
        <w:t>מעלים</w:t>
      </w:r>
      <w:r w:rsidRPr="007C45A7">
        <w:rPr>
          <w:rFonts w:ascii="David" w:hAnsi="David" w:cs="David"/>
          <w:szCs w:val="24"/>
          <w:rtl/>
        </w:rPr>
        <w:t xml:space="preserve"> תהיות באשר לתום ליבו וניקיון כפיו </w:t>
      </w:r>
      <w:r w:rsidR="00737A45">
        <w:rPr>
          <w:rFonts w:ascii="David" w:hAnsi="David" w:cs="David"/>
          <w:szCs w:val="24"/>
          <w:rtl/>
        </w:rPr>
        <w:t>בהתנהלותו מול בית המשפט, מעורר</w:t>
      </w:r>
      <w:r w:rsidR="00737A45">
        <w:rPr>
          <w:rFonts w:ascii="David" w:hAnsi="David" w:cs="David" w:hint="cs"/>
          <w:szCs w:val="24"/>
          <w:rtl/>
        </w:rPr>
        <w:t>ים</w:t>
      </w:r>
      <w:r w:rsidRPr="007C45A7">
        <w:rPr>
          <w:rFonts w:ascii="David" w:hAnsi="David" w:cs="David"/>
          <w:szCs w:val="24"/>
          <w:rtl/>
        </w:rPr>
        <w:t xml:space="preserve"> קושי של ממש באשר לכהונתו של דרעי בתפקיד שר ומחזקים את המסקנה בדבר אי-סבירות המינוי.</w:t>
      </w:r>
    </w:p>
    <w:p w:rsidR="00CD4465" w:rsidRPr="006F2E4E" w:rsidRDefault="00CD4465" w:rsidP="006F2E4E">
      <w:pPr>
        <w:rPr>
          <w:rFonts w:ascii="David" w:hAnsi="David" w:cs="David"/>
          <w:szCs w:val="24"/>
          <w:rtl/>
        </w:rPr>
      </w:pPr>
    </w:p>
    <w:p w:rsidR="00CD4465" w:rsidRDefault="00CD4465" w:rsidP="00551698">
      <w:pPr>
        <w:pStyle w:val="Ruller4"/>
        <w:numPr>
          <w:ilvl w:val="0"/>
          <w:numId w:val="0"/>
        </w:numPr>
        <w:rPr>
          <w:rFonts w:ascii="David" w:hAnsi="David" w:cs="David"/>
          <w:szCs w:val="24"/>
          <w:rtl/>
        </w:rPr>
      </w:pPr>
      <w:r w:rsidRPr="000A3888">
        <w:rPr>
          <w:rFonts w:ascii="David" w:hAnsi="David" w:cs="David" w:hint="eastAsia"/>
          <w:szCs w:val="24"/>
          <w:rtl/>
        </w:rPr>
        <w:lastRenderedPageBreak/>
        <w:t>בנסיבות</w:t>
      </w:r>
      <w:r w:rsidRPr="000A3888">
        <w:rPr>
          <w:rFonts w:ascii="David" w:hAnsi="David" w:cs="David"/>
          <w:szCs w:val="24"/>
          <w:rtl/>
        </w:rPr>
        <w:t xml:space="preserve"> </w:t>
      </w:r>
      <w:r w:rsidRPr="000A3888">
        <w:rPr>
          <w:rFonts w:ascii="David" w:hAnsi="David" w:cs="David" w:hint="eastAsia"/>
          <w:szCs w:val="24"/>
          <w:rtl/>
        </w:rPr>
        <w:t>אלה</w:t>
      </w:r>
      <w:r w:rsidRPr="000A3888">
        <w:rPr>
          <w:rFonts w:ascii="David" w:hAnsi="David" w:cs="David"/>
          <w:szCs w:val="24"/>
          <w:rtl/>
        </w:rPr>
        <w:t xml:space="preserve">, </w:t>
      </w:r>
      <w:r w:rsidR="00551698">
        <w:rPr>
          <w:rFonts w:ascii="David" w:hAnsi="David" w:cs="David" w:hint="cs"/>
          <w:szCs w:val="24"/>
          <w:rtl/>
        </w:rPr>
        <w:t>נקבע</w:t>
      </w:r>
      <w:r w:rsidR="0017022B" w:rsidRPr="000A3888">
        <w:rPr>
          <w:rFonts w:ascii="David" w:hAnsi="David" w:cs="David"/>
          <w:szCs w:val="24"/>
          <w:rtl/>
        </w:rPr>
        <w:t xml:space="preserve"> </w:t>
      </w:r>
      <w:r w:rsidR="0017022B" w:rsidRPr="000A3888">
        <w:rPr>
          <w:rFonts w:ascii="David" w:hAnsi="David" w:cs="David" w:hint="eastAsia"/>
          <w:szCs w:val="24"/>
          <w:rtl/>
        </w:rPr>
        <w:t>כי</w:t>
      </w:r>
      <w:r w:rsidR="00382291" w:rsidRPr="000A3888">
        <w:rPr>
          <w:rFonts w:ascii="David" w:hAnsi="David" w:cs="David"/>
          <w:szCs w:val="24"/>
          <w:rtl/>
        </w:rPr>
        <w:t xml:space="preserve"> </w:t>
      </w:r>
      <w:r w:rsidR="00382291" w:rsidRPr="000A3888">
        <w:rPr>
          <w:rFonts w:ascii="David" w:hAnsi="David" w:cs="David" w:hint="eastAsia"/>
          <w:szCs w:val="24"/>
          <w:rtl/>
        </w:rPr>
        <w:t>דבק</w:t>
      </w:r>
      <w:r w:rsidR="00382291" w:rsidRPr="000A3888">
        <w:rPr>
          <w:rFonts w:ascii="David" w:hAnsi="David" w:cs="David"/>
          <w:szCs w:val="24"/>
          <w:rtl/>
        </w:rPr>
        <w:t xml:space="preserve"> </w:t>
      </w:r>
      <w:r w:rsidR="00382291" w:rsidRPr="000A3888">
        <w:rPr>
          <w:rFonts w:ascii="David" w:hAnsi="David" w:cs="David" w:hint="eastAsia"/>
          <w:szCs w:val="24"/>
          <w:rtl/>
        </w:rPr>
        <w:t>במינויו</w:t>
      </w:r>
      <w:r w:rsidR="00382291" w:rsidRPr="000A3888">
        <w:rPr>
          <w:rFonts w:ascii="David" w:hAnsi="David" w:cs="David"/>
          <w:szCs w:val="24"/>
          <w:rtl/>
        </w:rPr>
        <w:t xml:space="preserve"> </w:t>
      </w:r>
      <w:r w:rsidR="00382291" w:rsidRPr="000A3888">
        <w:rPr>
          <w:rFonts w:ascii="David" w:hAnsi="David" w:cs="David" w:hint="eastAsia"/>
          <w:szCs w:val="24"/>
          <w:rtl/>
        </w:rPr>
        <w:t>של</w:t>
      </w:r>
      <w:r w:rsidR="00382291" w:rsidRPr="000A3888">
        <w:rPr>
          <w:rFonts w:ascii="David" w:hAnsi="David" w:cs="David"/>
          <w:szCs w:val="24"/>
          <w:rtl/>
        </w:rPr>
        <w:t xml:space="preserve"> </w:t>
      </w:r>
      <w:r w:rsidR="00382291" w:rsidRPr="000A3888">
        <w:rPr>
          <w:rFonts w:ascii="David" w:hAnsi="David" w:cs="David" w:hint="eastAsia"/>
          <w:szCs w:val="24"/>
          <w:rtl/>
        </w:rPr>
        <w:t>דרעי</w:t>
      </w:r>
      <w:r w:rsidR="00382291" w:rsidRPr="000A3888">
        <w:rPr>
          <w:rFonts w:ascii="David" w:hAnsi="David" w:cs="David"/>
          <w:szCs w:val="24"/>
          <w:rtl/>
        </w:rPr>
        <w:t xml:space="preserve"> </w:t>
      </w:r>
      <w:r w:rsidR="00382291" w:rsidRPr="000A3888">
        <w:rPr>
          <w:rFonts w:ascii="David" w:hAnsi="David" w:cs="David" w:hint="eastAsia"/>
          <w:szCs w:val="24"/>
          <w:rtl/>
        </w:rPr>
        <w:t>לשר</w:t>
      </w:r>
      <w:r w:rsidR="00382291" w:rsidRPr="000A3888">
        <w:rPr>
          <w:rFonts w:ascii="David" w:hAnsi="David" w:cs="David"/>
          <w:szCs w:val="24"/>
          <w:rtl/>
        </w:rPr>
        <w:t xml:space="preserve"> </w:t>
      </w:r>
      <w:r w:rsidR="00382291" w:rsidRPr="000A3888">
        <w:rPr>
          <w:rFonts w:ascii="David" w:hAnsi="David" w:cs="David" w:hint="eastAsia"/>
          <w:szCs w:val="24"/>
          <w:rtl/>
        </w:rPr>
        <w:t>בממשלה</w:t>
      </w:r>
      <w:r w:rsidR="00382291" w:rsidRPr="000A3888">
        <w:rPr>
          <w:rFonts w:ascii="David" w:hAnsi="David" w:cs="David"/>
          <w:szCs w:val="24"/>
          <w:rtl/>
        </w:rPr>
        <w:t xml:space="preserve"> </w:t>
      </w:r>
      <w:r w:rsidR="00382291" w:rsidRPr="000A3888">
        <w:rPr>
          <w:rFonts w:ascii="David" w:hAnsi="David" w:cs="David" w:hint="eastAsia"/>
          <w:szCs w:val="24"/>
          <w:rtl/>
        </w:rPr>
        <w:t>ה</w:t>
      </w:r>
      <w:r w:rsidR="00382291" w:rsidRPr="000A3888">
        <w:rPr>
          <w:rFonts w:ascii="David" w:hAnsi="David" w:cs="David"/>
          <w:szCs w:val="24"/>
          <w:rtl/>
        </w:rPr>
        <w:t xml:space="preserve">-37 </w:t>
      </w:r>
      <w:r w:rsidR="00382291" w:rsidRPr="000A3888">
        <w:rPr>
          <w:rFonts w:ascii="David" w:hAnsi="David" w:cs="David" w:hint="eastAsia"/>
          <w:szCs w:val="24"/>
          <w:rtl/>
        </w:rPr>
        <w:t>פגם</w:t>
      </w:r>
      <w:r w:rsidR="00382291" w:rsidRPr="000A3888">
        <w:rPr>
          <w:rFonts w:ascii="David" w:hAnsi="David" w:cs="David"/>
          <w:szCs w:val="24"/>
          <w:rtl/>
        </w:rPr>
        <w:t xml:space="preserve"> </w:t>
      </w:r>
      <w:r w:rsidR="00382291" w:rsidRPr="000A3888">
        <w:rPr>
          <w:rFonts w:ascii="David" w:hAnsi="David" w:cs="David" w:hint="eastAsia"/>
          <w:szCs w:val="24"/>
          <w:rtl/>
        </w:rPr>
        <w:t>של</w:t>
      </w:r>
      <w:r w:rsidR="00382291" w:rsidRPr="000A3888">
        <w:rPr>
          <w:rFonts w:ascii="David" w:hAnsi="David" w:cs="David"/>
          <w:szCs w:val="24"/>
          <w:rtl/>
        </w:rPr>
        <w:t xml:space="preserve"> </w:t>
      </w:r>
      <w:r w:rsidR="00382291" w:rsidRPr="000A3888">
        <w:rPr>
          <w:rFonts w:ascii="David" w:hAnsi="David" w:cs="David" w:hint="eastAsia"/>
          <w:szCs w:val="24"/>
          <w:rtl/>
        </w:rPr>
        <w:t>חוסר</w:t>
      </w:r>
      <w:r w:rsidR="00382291" w:rsidRPr="000A3888">
        <w:rPr>
          <w:rFonts w:ascii="David" w:hAnsi="David" w:cs="David"/>
          <w:szCs w:val="24"/>
          <w:rtl/>
        </w:rPr>
        <w:t xml:space="preserve"> </w:t>
      </w:r>
      <w:r w:rsidR="00382291" w:rsidRPr="000A3888">
        <w:rPr>
          <w:rFonts w:ascii="David" w:hAnsi="David" w:cs="David" w:hint="eastAsia"/>
          <w:szCs w:val="24"/>
          <w:rtl/>
        </w:rPr>
        <w:t>סבירות</w:t>
      </w:r>
      <w:r w:rsidR="00382291" w:rsidRPr="000A3888">
        <w:rPr>
          <w:rFonts w:ascii="David" w:hAnsi="David" w:cs="David"/>
          <w:szCs w:val="24"/>
          <w:rtl/>
        </w:rPr>
        <w:t xml:space="preserve"> </w:t>
      </w:r>
      <w:r w:rsidR="00382291" w:rsidRPr="000A3888">
        <w:rPr>
          <w:rFonts w:ascii="David" w:hAnsi="David" w:cs="David" w:hint="eastAsia"/>
          <w:szCs w:val="24"/>
          <w:rtl/>
        </w:rPr>
        <w:t>קיצוני</w:t>
      </w:r>
      <w:r w:rsidR="00382291" w:rsidRPr="000A3888">
        <w:rPr>
          <w:rFonts w:ascii="David" w:hAnsi="David" w:cs="David"/>
          <w:szCs w:val="24"/>
          <w:rtl/>
        </w:rPr>
        <w:t xml:space="preserve">. </w:t>
      </w:r>
      <w:r w:rsidR="00382291" w:rsidRPr="000A3888">
        <w:rPr>
          <w:rFonts w:ascii="David" w:hAnsi="David" w:cs="David" w:hint="eastAsia"/>
          <w:szCs w:val="24"/>
          <w:rtl/>
        </w:rPr>
        <w:t>זאת</w:t>
      </w:r>
      <w:r w:rsidR="00382291" w:rsidRPr="000A3888">
        <w:rPr>
          <w:rFonts w:ascii="David" w:hAnsi="David" w:cs="David"/>
          <w:szCs w:val="24"/>
          <w:rtl/>
        </w:rPr>
        <w:t xml:space="preserve">, </w:t>
      </w:r>
      <w:r w:rsidR="00382291" w:rsidRPr="000A3888">
        <w:rPr>
          <w:rFonts w:ascii="David" w:hAnsi="David" w:cs="David" w:hint="eastAsia"/>
          <w:szCs w:val="24"/>
          <w:rtl/>
        </w:rPr>
        <w:t>משום</w:t>
      </w:r>
      <w:r w:rsidR="00382291" w:rsidRPr="000A3888">
        <w:rPr>
          <w:rFonts w:ascii="David" w:hAnsi="David" w:cs="David"/>
          <w:szCs w:val="24"/>
          <w:rtl/>
        </w:rPr>
        <w:t xml:space="preserve"> </w:t>
      </w:r>
      <w:r w:rsidR="00382291" w:rsidRPr="000A3888">
        <w:rPr>
          <w:rFonts w:ascii="David" w:hAnsi="David" w:cs="David" w:hint="eastAsia"/>
          <w:szCs w:val="24"/>
          <w:rtl/>
        </w:rPr>
        <w:t>שמינוי</w:t>
      </w:r>
      <w:r w:rsidR="00382291" w:rsidRPr="000A3888">
        <w:rPr>
          <w:rFonts w:ascii="David" w:hAnsi="David" w:cs="David"/>
          <w:szCs w:val="24"/>
          <w:rtl/>
        </w:rPr>
        <w:t xml:space="preserve"> </w:t>
      </w:r>
      <w:r w:rsidR="00382291" w:rsidRPr="000A3888">
        <w:rPr>
          <w:rFonts w:ascii="David" w:hAnsi="David" w:cs="David" w:hint="eastAsia"/>
          <w:szCs w:val="24"/>
          <w:rtl/>
        </w:rPr>
        <w:t>זה</w:t>
      </w:r>
      <w:r w:rsidR="00382291" w:rsidRPr="000A3888">
        <w:rPr>
          <w:rFonts w:ascii="David" w:hAnsi="David" w:cs="David"/>
          <w:szCs w:val="24"/>
          <w:rtl/>
        </w:rPr>
        <w:t xml:space="preserve"> </w:t>
      </w:r>
      <w:r w:rsidR="00382291" w:rsidRPr="000A3888">
        <w:rPr>
          <w:rFonts w:ascii="David" w:hAnsi="David" w:cs="David" w:hint="eastAsia"/>
          <w:szCs w:val="24"/>
          <w:rtl/>
        </w:rPr>
        <w:t>עומד</w:t>
      </w:r>
      <w:r w:rsidR="00382291" w:rsidRPr="000A3888">
        <w:rPr>
          <w:rFonts w:ascii="David" w:hAnsi="David" w:cs="David"/>
          <w:szCs w:val="24"/>
          <w:rtl/>
        </w:rPr>
        <w:t xml:space="preserve"> </w:t>
      </w:r>
      <w:r w:rsidR="00382291" w:rsidRPr="000A3888">
        <w:rPr>
          <w:rFonts w:ascii="David" w:hAnsi="David" w:cs="David" w:hint="eastAsia"/>
          <w:szCs w:val="24"/>
          <w:rtl/>
        </w:rPr>
        <w:t>בסתירה</w:t>
      </w:r>
      <w:r w:rsidR="00382291" w:rsidRPr="000A3888">
        <w:rPr>
          <w:rFonts w:ascii="David" w:hAnsi="David" w:cs="David"/>
          <w:szCs w:val="24"/>
          <w:rtl/>
        </w:rPr>
        <w:t xml:space="preserve"> </w:t>
      </w:r>
      <w:r w:rsidR="00382291" w:rsidRPr="000A3888">
        <w:rPr>
          <w:rFonts w:ascii="David" w:hAnsi="David" w:cs="David" w:hint="eastAsia"/>
          <w:szCs w:val="24"/>
          <w:rtl/>
        </w:rPr>
        <w:t>חמורה</w:t>
      </w:r>
      <w:r w:rsidR="00382291" w:rsidRPr="000A3888">
        <w:rPr>
          <w:rFonts w:ascii="David" w:hAnsi="David" w:cs="David"/>
          <w:szCs w:val="24"/>
          <w:rtl/>
        </w:rPr>
        <w:t xml:space="preserve"> </w:t>
      </w:r>
      <w:r w:rsidR="00382291" w:rsidRPr="000A3888">
        <w:rPr>
          <w:rFonts w:ascii="David" w:hAnsi="David" w:cs="David" w:hint="eastAsia"/>
          <w:szCs w:val="24"/>
          <w:rtl/>
        </w:rPr>
        <w:t>לעקרונות</w:t>
      </w:r>
      <w:r w:rsidR="00382291" w:rsidRPr="000A3888">
        <w:rPr>
          <w:rFonts w:ascii="David" w:hAnsi="David" w:cs="David"/>
          <w:szCs w:val="24"/>
          <w:rtl/>
        </w:rPr>
        <w:t xml:space="preserve"> </w:t>
      </w:r>
      <w:r w:rsidR="00382291" w:rsidRPr="000A3888">
        <w:rPr>
          <w:rFonts w:ascii="David" w:hAnsi="David" w:cs="David" w:hint="eastAsia"/>
          <w:szCs w:val="24"/>
          <w:rtl/>
        </w:rPr>
        <w:t>יסוד</w:t>
      </w:r>
      <w:r w:rsidR="00382291" w:rsidRPr="000A3888">
        <w:rPr>
          <w:rFonts w:ascii="David" w:hAnsi="David" w:cs="David"/>
          <w:szCs w:val="24"/>
          <w:rtl/>
        </w:rPr>
        <w:t xml:space="preserve"> </w:t>
      </w:r>
      <w:r w:rsidR="00A12409" w:rsidRPr="000A3888">
        <w:rPr>
          <w:rFonts w:ascii="David" w:hAnsi="David" w:cs="David" w:hint="eastAsia"/>
          <w:szCs w:val="24"/>
          <w:rtl/>
        </w:rPr>
        <w:t>של</w:t>
      </w:r>
      <w:r w:rsidR="00A12409" w:rsidRPr="000A3888">
        <w:rPr>
          <w:rFonts w:ascii="David" w:hAnsi="David" w:cs="David"/>
          <w:szCs w:val="24"/>
          <w:rtl/>
        </w:rPr>
        <w:t xml:space="preserve"> </w:t>
      </w:r>
      <w:r w:rsidR="00A12409" w:rsidRPr="000A3888">
        <w:rPr>
          <w:rFonts w:ascii="David" w:hAnsi="David" w:cs="David" w:hint="eastAsia"/>
          <w:szCs w:val="24"/>
          <w:rtl/>
        </w:rPr>
        <w:t>שלטון</w:t>
      </w:r>
      <w:r w:rsidR="00A12409" w:rsidRPr="000A3888">
        <w:rPr>
          <w:rFonts w:ascii="David" w:hAnsi="David" w:cs="David"/>
          <w:szCs w:val="24"/>
          <w:rtl/>
        </w:rPr>
        <w:t xml:space="preserve"> </w:t>
      </w:r>
      <w:r w:rsidR="00A12409" w:rsidRPr="000A3888">
        <w:rPr>
          <w:rFonts w:ascii="David" w:hAnsi="David" w:cs="David" w:hint="eastAsia"/>
          <w:szCs w:val="24"/>
          <w:rtl/>
        </w:rPr>
        <w:t>החוק</w:t>
      </w:r>
      <w:r w:rsidR="00A12409" w:rsidRPr="000A3888">
        <w:rPr>
          <w:rFonts w:ascii="David" w:hAnsi="David" w:cs="David"/>
          <w:szCs w:val="24"/>
          <w:rtl/>
        </w:rPr>
        <w:t xml:space="preserve">, </w:t>
      </w:r>
      <w:r w:rsidR="00A12409" w:rsidRPr="000A3888">
        <w:rPr>
          <w:rFonts w:ascii="David" w:hAnsi="David" w:cs="David" w:hint="eastAsia"/>
          <w:szCs w:val="24"/>
          <w:rtl/>
        </w:rPr>
        <w:t>טוהר</w:t>
      </w:r>
      <w:r w:rsidR="00A12409" w:rsidRPr="000A3888">
        <w:rPr>
          <w:rFonts w:ascii="David" w:hAnsi="David" w:cs="David"/>
          <w:szCs w:val="24"/>
          <w:rtl/>
        </w:rPr>
        <w:t xml:space="preserve"> </w:t>
      </w:r>
      <w:r w:rsidR="00A12409" w:rsidRPr="000A3888">
        <w:rPr>
          <w:rFonts w:ascii="David" w:hAnsi="David" w:cs="David" w:hint="eastAsia"/>
          <w:szCs w:val="24"/>
          <w:rtl/>
        </w:rPr>
        <w:t>מידות</w:t>
      </w:r>
      <w:r w:rsidR="00A12409" w:rsidRPr="000A3888">
        <w:rPr>
          <w:rFonts w:ascii="David" w:hAnsi="David" w:cs="David"/>
          <w:szCs w:val="24"/>
          <w:rtl/>
        </w:rPr>
        <w:t xml:space="preserve"> </w:t>
      </w:r>
      <w:r w:rsidR="00A12409" w:rsidRPr="000A3888">
        <w:rPr>
          <w:rFonts w:ascii="David" w:hAnsi="David" w:cs="David" w:hint="eastAsia"/>
          <w:szCs w:val="24"/>
          <w:rtl/>
        </w:rPr>
        <w:t>ונקיון</w:t>
      </w:r>
      <w:r w:rsidR="00A12409" w:rsidRPr="000A3888">
        <w:rPr>
          <w:rFonts w:ascii="David" w:hAnsi="David" w:cs="David"/>
          <w:szCs w:val="24"/>
          <w:rtl/>
        </w:rPr>
        <w:t xml:space="preserve"> </w:t>
      </w:r>
      <w:r w:rsidR="00A12409" w:rsidRPr="000A3888">
        <w:rPr>
          <w:rFonts w:ascii="David" w:hAnsi="David" w:cs="David" w:hint="eastAsia"/>
          <w:szCs w:val="24"/>
          <w:rtl/>
        </w:rPr>
        <w:t>כפיים</w:t>
      </w:r>
      <w:r w:rsidR="00A12409" w:rsidRPr="000A3888">
        <w:rPr>
          <w:rFonts w:ascii="David" w:hAnsi="David" w:cs="David"/>
          <w:szCs w:val="24"/>
          <w:rtl/>
        </w:rPr>
        <w:t xml:space="preserve"> </w:t>
      </w:r>
      <w:r w:rsidR="00A12409" w:rsidRPr="000A3888">
        <w:rPr>
          <w:rFonts w:ascii="David" w:hAnsi="David" w:cs="David" w:hint="eastAsia"/>
          <w:szCs w:val="24"/>
          <w:rtl/>
        </w:rPr>
        <w:t>שלהם</w:t>
      </w:r>
      <w:r w:rsidR="00A12409" w:rsidRPr="000A3888">
        <w:rPr>
          <w:rFonts w:ascii="David" w:hAnsi="David" w:cs="David"/>
          <w:szCs w:val="24"/>
          <w:rtl/>
        </w:rPr>
        <w:t xml:space="preserve"> </w:t>
      </w:r>
      <w:r w:rsidR="00A12409" w:rsidRPr="000A3888">
        <w:rPr>
          <w:rFonts w:ascii="David" w:hAnsi="David" w:cs="David" w:hint="eastAsia"/>
          <w:szCs w:val="24"/>
          <w:rtl/>
        </w:rPr>
        <w:t>מחויבים</w:t>
      </w:r>
      <w:r w:rsidR="00A12409" w:rsidRPr="000A3888">
        <w:rPr>
          <w:rFonts w:ascii="David" w:hAnsi="David" w:cs="David"/>
          <w:szCs w:val="24"/>
          <w:rtl/>
        </w:rPr>
        <w:t xml:space="preserve"> </w:t>
      </w:r>
      <w:r w:rsidR="00A12409" w:rsidRPr="000A3888">
        <w:rPr>
          <w:rFonts w:ascii="David" w:hAnsi="David" w:cs="David" w:hint="eastAsia"/>
          <w:szCs w:val="24"/>
          <w:rtl/>
        </w:rPr>
        <w:t>נבחרי</w:t>
      </w:r>
      <w:r w:rsidR="00A12409" w:rsidRPr="000A3888">
        <w:rPr>
          <w:rFonts w:ascii="David" w:hAnsi="David" w:cs="David"/>
          <w:szCs w:val="24"/>
          <w:rtl/>
        </w:rPr>
        <w:t xml:space="preserve"> </w:t>
      </w:r>
      <w:r w:rsidR="00A12409" w:rsidRPr="000A3888">
        <w:rPr>
          <w:rFonts w:ascii="David" w:hAnsi="David" w:cs="David" w:hint="eastAsia"/>
          <w:szCs w:val="24"/>
          <w:rtl/>
        </w:rPr>
        <w:t xml:space="preserve">הציבור </w:t>
      </w:r>
      <w:r w:rsidR="00A12409">
        <w:rPr>
          <w:rFonts w:ascii="David" w:hAnsi="David" w:cs="David" w:hint="cs"/>
          <w:szCs w:val="24"/>
          <w:rtl/>
        </w:rPr>
        <w:t>ו</w:t>
      </w:r>
      <w:r w:rsidR="00382291" w:rsidRPr="000A3888">
        <w:rPr>
          <w:rFonts w:ascii="David" w:hAnsi="David" w:cs="David" w:hint="eastAsia"/>
          <w:szCs w:val="24"/>
          <w:rtl/>
        </w:rPr>
        <w:t>אשר</w:t>
      </w:r>
      <w:r w:rsidR="00382291" w:rsidRPr="000A3888">
        <w:rPr>
          <w:rFonts w:ascii="David" w:hAnsi="David" w:cs="David"/>
          <w:szCs w:val="24"/>
          <w:rtl/>
        </w:rPr>
        <w:t xml:space="preserve"> </w:t>
      </w:r>
      <w:r w:rsidR="00382291" w:rsidRPr="000A3888">
        <w:rPr>
          <w:rFonts w:ascii="David" w:hAnsi="David" w:cs="David" w:hint="eastAsia"/>
          <w:szCs w:val="24"/>
          <w:rtl/>
        </w:rPr>
        <w:t>מן</w:t>
      </w:r>
      <w:r w:rsidR="00382291" w:rsidRPr="000A3888">
        <w:rPr>
          <w:rFonts w:ascii="David" w:hAnsi="David" w:cs="David"/>
          <w:szCs w:val="24"/>
          <w:rtl/>
        </w:rPr>
        <w:t xml:space="preserve"> </w:t>
      </w:r>
      <w:r w:rsidR="00382291" w:rsidRPr="000A3888">
        <w:rPr>
          <w:rFonts w:ascii="David" w:hAnsi="David" w:cs="David" w:hint="eastAsia"/>
          <w:szCs w:val="24"/>
          <w:rtl/>
        </w:rPr>
        <w:t>הראוי</w:t>
      </w:r>
      <w:r w:rsidR="00382291" w:rsidRPr="000A3888">
        <w:rPr>
          <w:rFonts w:ascii="David" w:hAnsi="David" w:cs="David"/>
          <w:szCs w:val="24"/>
          <w:rtl/>
        </w:rPr>
        <w:t xml:space="preserve"> </w:t>
      </w:r>
      <w:r w:rsidR="00382291" w:rsidRPr="000A3888">
        <w:rPr>
          <w:rFonts w:ascii="David" w:hAnsi="David" w:cs="David" w:hint="eastAsia"/>
          <w:szCs w:val="24"/>
          <w:rtl/>
        </w:rPr>
        <w:t>כי</w:t>
      </w:r>
      <w:r w:rsidR="00382291" w:rsidRPr="000A3888">
        <w:rPr>
          <w:rFonts w:ascii="David" w:hAnsi="David" w:cs="David"/>
          <w:szCs w:val="24"/>
          <w:rtl/>
        </w:rPr>
        <w:t xml:space="preserve"> </w:t>
      </w:r>
      <w:r w:rsidR="00382291" w:rsidRPr="000A3888">
        <w:rPr>
          <w:rFonts w:ascii="David" w:hAnsi="David" w:cs="David" w:hint="eastAsia"/>
          <w:szCs w:val="24"/>
          <w:rtl/>
        </w:rPr>
        <w:t>ינחו</w:t>
      </w:r>
      <w:r w:rsidR="00382291" w:rsidRPr="000A3888">
        <w:rPr>
          <w:rFonts w:ascii="David" w:hAnsi="David" w:cs="David"/>
          <w:szCs w:val="24"/>
          <w:rtl/>
        </w:rPr>
        <w:t xml:space="preserve"> </w:t>
      </w:r>
      <w:r w:rsidR="00382291" w:rsidRPr="000A3888">
        <w:rPr>
          <w:rFonts w:ascii="David" w:hAnsi="David" w:cs="David" w:hint="eastAsia"/>
          <w:szCs w:val="24"/>
          <w:rtl/>
        </w:rPr>
        <w:t>את</w:t>
      </w:r>
      <w:r w:rsidR="00382291" w:rsidRPr="000A3888">
        <w:rPr>
          <w:rFonts w:ascii="David" w:hAnsi="David" w:cs="David"/>
          <w:szCs w:val="24"/>
          <w:rtl/>
        </w:rPr>
        <w:t xml:space="preserve"> </w:t>
      </w:r>
      <w:r w:rsidR="00382291" w:rsidRPr="000A3888">
        <w:rPr>
          <w:rFonts w:ascii="David" w:hAnsi="David" w:cs="David" w:hint="eastAsia"/>
          <w:szCs w:val="24"/>
          <w:rtl/>
        </w:rPr>
        <w:t>ראש</w:t>
      </w:r>
      <w:r w:rsidR="00382291" w:rsidRPr="000A3888">
        <w:rPr>
          <w:rFonts w:ascii="David" w:hAnsi="David" w:cs="David"/>
          <w:szCs w:val="24"/>
          <w:rtl/>
        </w:rPr>
        <w:t xml:space="preserve"> </w:t>
      </w:r>
      <w:r w:rsidR="00382291" w:rsidRPr="000A3888">
        <w:rPr>
          <w:rFonts w:ascii="David" w:hAnsi="David" w:cs="David" w:hint="eastAsia"/>
          <w:szCs w:val="24"/>
          <w:rtl/>
        </w:rPr>
        <w:t>הממשלה</w:t>
      </w:r>
      <w:r w:rsidR="00382291" w:rsidRPr="000A3888">
        <w:rPr>
          <w:rFonts w:ascii="David" w:hAnsi="David" w:cs="David"/>
          <w:szCs w:val="24"/>
          <w:rtl/>
        </w:rPr>
        <w:t xml:space="preserve"> </w:t>
      </w:r>
      <w:r w:rsidR="00382291" w:rsidRPr="000A3888">
        <w:rPr>
          <w:rFonts w:ascii="David" w:hAnsi="David" w:cs="David" w:hint="eastAsia"/>
          <w:szCs w:val="24"/>
          <w:rtl/>
        </w:rPr>
        <w:t>במינוי</w:t>
      </w:r>
      <w:r w:rsidR="00382291" w:rsidRPr="000A3888">
        <w:rPr>
          <w:rFonts w:ascii="David" w:hAnsi="David" w:cs="David"/>
          <w:szCs w:val="24"/>
          <w:rtl/>
        </w:rPr>
        <w:t xml:space="preserve"> </w:t>
      </w:r>
      <w:r w:rsidR="00382291" w:rsidRPr="000A3888">
        <w:rPr>
          <w:rFonts w:ascii="David" w:hAnsi="David" w:cs="David" w:hint="eastAsia"/>
          <w:szCs w:val="24"/>
          <w:rtl/>
        </w:rPr>
        <w:t>שרים</w:t>
      </w:r>
      <w:r w:rsidR="00A12409">
        <w:rPr>
          <w:rFonts w:ascii="David" w:hAnsi="David" w:cs="David" w:hint="cs"/>
          <w:szCs w:val="24"/>
          <w:rtl/>
        </w:rPr>
        <w:t>. מינוי זה אף</w:t>
      </w:r>
      <w:r w:rsidRPr="000A3888">
        <w:rPr>
          <w:rFonts w:ascii="David" w:hAnsi="David" w:cs="David"/>
          <w:szCs w:val="24"/>
          <w:rtl/>
        </w:rPr>
        <w:t xml:space="preserve"> </w:t>
      </w:r>
      <w:r w:rsidRPr="000A3888">
        <w:rPr>
          <w:rFonts w:ascii="David" w:hAnsi="David" w:cs="David" w:hint="eastAsia"/>
          <w:szCs w:val="24"/>
          <w:rtl/>
        </w:rPr>
        <w:t>פוגע</w:t>
      </w:r>
      <w:r w:rsidRPr="000A3888">
        <w:rPr>
          <w:rFonts w:ascii="David" w:hAnsi="David" w:cs="David"/>
          <w:szCs w:val="24"/>
          <w:rtl/>
        </w:rPr>
        <w:t xml:space="preserve"> </w:t>
      </w:r>
      <w:r w:rsidRPr="000A3888">
        <w:rPr>
          <w:rFonts w:ascii="David" w:hAnsi="David" w:cs="David" w:hint="eastAsia"/>
          <w:szCs w:val="24"/>
          <w:rtl/>
        </w:rPr>
        <w:t>פגיעה</w:t>
      </w:r>
      <w:r w:rsidRPr="000A3888">
        <w:rPr>
          <w:rFonts w:ascii="David" w:hAnsi="David" w:cs="David"/>
          <w:szCs w:val="24"/>
          <w:rtl/>
        </w:rPr>
        <w:t xml:space="preserve"> </w:t>
      </w:r>
      <w:r w:rsidRPr="000A3888">
        <w:rPr>
          <w:rFonts w:ascii="David" w:hAnsi="David" w:cs="David" w:hint="eastAsia"/>
          <w:szCs w:val="24"/>
          <w:rtl/>
        </w:rPr>
        <w:t>קשה</w:t>
      </w:r>
      <w:r w:rsidRPr="000A3888">
        <w:rPr>
          <w:rFonts w:ascii="David" w:hAnsi="David" w:cs="David"/>
          <w:szCs w:val="24"/>
          <w:rtl/>
        </w:rPr>
        <w:t xml:space="preserve"> </w:t>
      </w:r>
      <w:r w:rsidRPr="000A3888">
        <w:rPr>
          <w:rFonts w:ascii="David" w:hAnsi="David" w:cs="David" w:hint="eastAsia"/>
          <w:szCs w:val="24"/>
          <w:rtl/>
        </w:rPr>
        <w:t>בתדמיתן</w:t>
      </w:r>
      <w:r w:rsidRPr="000A3888">
        <w:rPr>
          <w:rFonts w:ascii="David" w:hAnsi="David" w:cs="David"/>
          <w:szCs w:val="24"/>
          <w:rtl/>
        </w:rPr>
        <w:t xml:space="preserve"> </w:t>
      </w:r>
      <w:r w:rsidRPr="000A3888">
        <w:rPr>
          <w:rFonts w:ascii="David" w:hAnsi="David" w:cs="David" w:hint="eastAsia"/>
          <w:szCs w:val="24"/>
          <w:rtl/>
        </w:rPr>
        <w:t>ובמעמדן</w:t>
      </w:r>
      <w:r w:rsidRPr="000A3888">
        <w:rPr>
          <w:rFonts w:ascii="David" w:hAnsi="David" w:cs="David"/>
          <w:szCs w:val="24"/>
          <w:rtl/>
        </w:rPr>
        <w:t xml:space="preserve"> </w:t>
      </w:r>
      <w:r w:rsidRPr="000A3888">
        <w:rPr>
          <w:rFonts w:ascii="David" w:hAnsi="David" w:cs="David" w:hint="eastAsia"/>
          <w:szCs w:val="24"/>
          <w:rtl/>
        </w:rPr>
        <w:t>של</w:t>
      </w:r>
      <w:r w:rsidRPr="000A3888">
        <w:rPr>
          <w:rFonts w:ascii="David" w:hAnsi="David" w:cs="David"/>
          <w:szCs w:val="24"/>
          <w:rtl/>
        </w:rPr>
        <w:t xml:space="preserve"> </w:t>
      </w:r>
      <w:r w:rsidRPr="000A3888">
        <w:rPr>
          <w:rFonts w:ascii="David" w:hAnsi="David" w:cs="David" w:hint="eastAsia"/>
          <w:szCs w:val="24"/>
          <w:rtl/>
        </w:rPr>
        <w:t>רשויות</w:t>
      </w:r>
      <w:r w:rsidRPr="000A3888">
        <w:rPr>
          <w:rFonts w:ascii="David" w:hAnsi="David" w:cs="David"/>
          <w:szCs w:val="24"/>
          <w:rtl/>
        </w:rPr>
        <w:t xml:space="preserve"> </w:t>
      </w:r>
      <w:r w:rsidRPr="000A3888">
        <w:rPr>
          <w:rFonts w:ascii="David" w:hAnsi="David" w:cs="David" w:hint="eastAsia"/>
          <w:szCs w:val="24"/>
          <w:rtl/>
        </w:rPr>
        <w:t>השלטון</w:t>
      </w:r>
      <w:r w:rsidRPr="000A3888">
        <w:rPr>
          <w:rFonts w:ascii="David" w:hAnsi="David" w:cs="David"/>
          <w:szCs w:val="24"/>
          <w:rtl/>
        </w:rPr>
        <w:t xml:space="preserve"> </w:t>
      </w:r>
      <w:r w:rsidRPr="000A3888">
        <w:rPr>
          <w:rFonts w:ascii="David" w:hAnsi="David" w:cs="David" w:hint="eastAsia"/>
          <w:szCs w:val="24"/>
          <w:rtl/>
        </w:rPr>
        <w:t>במדינה</w:t>
      </w:r>
      <w:r w:rsidR="00A12409">
        <w:rPr>
          <w:rFonts w:ascii="David" w:hAnsi="David" w:cs="David" w:hint="cs"/>
          <w:szCs w:val="24"/>
          <w:rtl/>
        </w:rPr>
        <w:t>.</w:t>
      </w:r>
      <w:r w:rsidRPr="000A3888">
        <w:rPr>
          <w:rFonts w:ascii="David" w:hAnsi="David" w:cs="David"/>
          <w:szCs w:val="24"/>
          <w:rtl/>
        </w:rPr>
        <w:t xml:space="preserve"> </w:t>
      </w:r>
    </w:p>
    <w:p w:rsidR="007A3E41" w:rsidRPr="004821BA" w:rsidRDefault="007A3E41" w:rsidP="004821BA">
      <w:pPr>
        <w:rPr>
          <w:rtl/>
        </w:rPr>
      </w:pPr>
    </w:p>
    <w:p w:rsidR="005F4FCD" w:rsidRPr="00F239AF" w:rsidRDefault="005F4FCD" w:rsidP="005F4FCD">
      <w:pPr>
        <w:pStyle w:val="Ruller41"/>
        <w:rPr>
          <w:rFonts w:ascii="David" w:hAnsi="David" w:cs="David"/>
          <w:sz w:val="24"/>
          <w:szCs w:val="24"/>
          <w:rtl/>
        </w:rPr>
      </w:pPr>
      <w:r>
        <w:rPr>
          <w:rFonts w:ascii="David" w:hAnsi="David" w:cs="David" w:hint="cs"/>
          <w:szCs w:val="24"/>
          <w:rtl/>
        </w:rPr>
        <w:t xml:space="preserve">חלק מן השופטים </w:t>
      </w:r>
      <w:r w:rsidRPr="000A3888">
        <w:rPr>
          <w:rFonts w:ascii="David" w:hAnsi="David" w:cs="David"/>
          <w:szCs w:val="24"/>
          <w:rtl/>
        </w:rPr>
        <w:t xml:space="preserve">סברו כי מינויו של דרעי פסול מטעמים </w:t>
      </w:r>
      <w:r w:rsidRPr="000A3888">
        <w:rPr>
          <w:rFonts w:ascii="David" w:hAnsi="David" w:cs="David" w:hint="cs"/>
          <w:szCs w:val="24"/>
          <w:rtl/>
        </w:rPr>
        <w:t>של מניעות או השתק</w:t>
      </w:r>
      <w:r w:rsidRPr="000A3888">
        <w:rPr>
          <w:rFonts w:ascii="David" w:hAnsi="David" w:cs="David"/>
          <w:szCs w:val="24"/>
          <w:rtl/>
        </w:rPr>
        <w:t>.</w:t>
      </w:r>
      <w:r w:rsidRPr="000A3888">
        <w:rPr>
          <w:rFonts w:ascii="David" w:hAnsi="David" w:cs="David" w:hint="cs"/>
          <w:szCs w:val="24"/>
          <w:rtl/>
        </w:rPr>
        <w:t xml:space="preserve"> השופטת ברק-ארז סברה כי נוכח</w:t>
      </w:r>
      <w:r>
        <w:rPr>
          <w:rFonts w:ascii="David" w:hAnsi="David" w:cs="David" w:hint="cs"/>
          <w:szCs w:val="24"/>
          <w:rtl/>
        </w:rPr>
        <w:t xml:space="preserve"> מצג השווא שהציג דרעי בהליך הפלילי</w:t>
      </w:r>
      <w:r w:rsidRPr="000A3888">
        <w:rPr>
          <w:rFonts w:ascii="David" w:hAnsi="David" w:cs="David" w:hint="cs"/>
          <w:szCs w:val="24"/>
          <w:rtl/>
        </w:rPr>
        <w:t xml:space="preserve"> שהתנהל בפני בית משפט השלום בירושלים, </w:t>
      </w:r>
      <w:r>
        <w:rPr>
          <w:rFonts w:ascii="David" w:hAnsi="David" w:cs="David" w:hint="cs"/>
          <w:szCs w:val="24"/>
          <w:rtl/>
        </w:rPr>
        <w:t>אשר היה</w:t>
      </w:r>
      <w:r w:rsidRPr="000A3888">
        <w:rPr>
          <w:rFonts w:ascii="David" w:hAnsi="David" w:cs="David" w:hint="cs"/>
          <w:szCs w:val="24"/>
          <w:rtl/>
        </w:rPr>
        <w:t xml:space="preserve"> ב</w:t>
      </w:r>
      <w:r>
        <w:rPr>
          <w:rFonts w:ascii="David" w:hAnsi="David" w:cs="David" w:hint="cs"/>
          <w:szCs w:val="24"/>
          <w:rtl/>
        </w:rPr>
        <w:t>ו</w:t>
      </w:r>
      <w:r w:rsidRPr="000A3888">
        <w:rPr>
          <w:rFonts w:ascii="David" w:hAnsi="David" w:cs="David" w:hint="cs"/>
          <w:szCs w:val="24"/>
          <w:rtl/>
        </w:rPr>
        <w:t xml:space="preserve"> כדי להקנות לו הטבה פוטנציאלית מבחינת תוצאותיו של </w:t>
      </w:r>
      <w:r>
        <w:rPr>
          <w:rFonts w:ascii="David" w:hAnsi="David" w:cs="David" w:hint="cs"/>
          <w:szCs w:val="24"/>
          <w:rtl/>
        </w:rPr>
        <w:t>המשפט</w:t>
      </w:r>
      <w:r w:rsidRPr="000A3888">
        <w:rPr>
          <w:rFonts w:ascii="David" w:hAnsi="David" w:cs="David" w:hint="cs"/>
          <w:szCs w:val="24"/>
          <w:rtl/>
        </w:rPr>
        <w:t xml:space="preserve">, קמה </w:t>
      </w:r>
      <w:r>
        <w:rPr>
          <w:rFonts w:ascii="David" w:hAnsi="David" w:cs="David" w:hint="cs"/>
          <w:szCs w:val="24"/>
          <w:rtl/>
        </w:rPr>
        <w:t xml:space="preserve">כלפיו מניעות משפטית ועל כן אין הוא יכול לקבל על עצמו בעת הזו כהונה של </w:t>
      </w:r>
      <w:r w:rsidRPr="00F239AF">
        <w:rPr>
          <w:rFonts w:ascii="David" w:hAnsi="David" w:cs="David" w:hint="eastAsia"/>
          <w:szCs w:val="24"/>
          <w:rtl/>
        </w:rPr>
        <w:t>שר</w:t>
      </w:r>
      <w:r w:rsidRPr="00F239AF">
        <w:rPr>
          <w:rFonts w:ascii="David" w:hAnsi="David" w:cs="David"/>
          <w:szCs w:val="24"/>
          <w:rtl/>
        </w:rPr>
        <w:t xml:space="preserve"> </w:t>
      </w:r>
      <w:r w:rsidRPr="00F239AF">
        <w:rPr>
          <w:rFonts w:ascii="David" w:hAnsi="David" w:cs="David" w:hint="eastAsia"/>
          <w:szCs w:val="24"/>
          <w:rtl/>
        </w:rPr>
        <w:t>בממשלה</w:t>
      </w:r>
      <w:r w:rsidRPr="000A3888">
        <w:rPr>
          <w:rFonts w:ascii="David" w:hAnsi="David" w:cs="David" w:hint="cs"/>
          <w:szCs w:val="24"/>
          <w:rtl/>
        </w:rPr>
        <w:t>. זאת, בהתאם לעקרון ההשתק וכן לעקרון תום הלב וחובת ההגינות של הפרט</w:t>
      </w:r>
      <w:r>
        <w:rPr>
          <w:rFonts w:ascii="David" w:hAnsi="David" w:cs="David" w:hint="cs"/>
          <w:szCs w:val="24"/>
          <w:rtl/>
        </w:rPr>
        <w:t>, כמו גם השמירה על טוהר ההליך השיפוטי</w:t>
      </w:r>
      <w:r w:rsidRPr="000A3888">
        <w:rPr>
          <w:rFonts w:ascii="David" w:hAnsi="David" w:cs="David" w:hint="cs"/>
          <w:szCs w:val="24"/>
          <w:rtl/>
        </w:rPr>
        <w:t>. בהקשר זה צוין כי אופן התנהלותו של דרעי וניסוח הדברים מטעמו הקימו יסוד סביר למסקנה כי יש בכוונתו לפרוש מעיסוקיו הפוליטיים לפרק זמן ממושך ומשמעותי, ולכך ניתן משקל של ממש שפעל לטובת אישור הסדר הטיעון שהוצג על ידי הצדדים.</w:t>
      </w:r>
      <w:r>
        <w:rPr>
          <w:rFonts w:ascii="David" w:hAnsi="David" w:cs="David" w:hint="cs"/>
          <w:szCs w:val="24"/>
          <w:rtl/>
        </w:rPr>
        <w:t xml:space="preserve"> עוד הודגש כי בסמוך לאחר מתן גזר הדין התבטא דרעי בפומבי בניגוד מוחלט לאמור בו ואף נמנע מלפעול לתיקון "אי-ההבנה" שנוצרה לטענתו מול בית משפט השלום.</w:t>
      </w:r>
      <w:r w:rsidRPr="000A3888">
        <w:rPr>
          <w:rFonts w:ascii="David" w:hAnsi="David" w:cs="David" w:hint="cs"/>
          <w:szCs w:val="24"/>
          <w:rtl/>
        </w:rPr>
        <w:t xml:space="preserve"> </w:t>
      </w:r>
      <w:r>
        <w:rPr>
          <w:rFonts w:ascii="David" w:hAnsi="David" w:cs="David" w:hint="cs"/>
          <w:szCs w:val="24"/>
          <w:rtl/>
        </w:rPr>
        <w:t xml:space="preserve">בנסיבות אלה הפרתה של חובת ההגינות היא זועקת. </w:t>
      </w:r>
      <w:r w:rsidRPr="000A3888">
        <w:rPr>
          <w:rFonts w:ascii="David" w:hAnsi="David" w:cs="David" w:hint="cs"/>
          <w:szCs w:val="24"/>
          <w:rtl/>
        </w:rPr>
        <w:t xml:space="preserve">השופטת ברק-ארז ציינה כי דרעי מנוע עתה מלהתכחש למצג שיצר בהתנהלותו ובהתאם </w:t>
      </w:r>
      <w:r>
        <w:rPr>
          <w:rFonts w:ascii="David" w:hAnsi="David" w:cs="David" w:hint="cs"/>
          <w:szCs w:val="24"/>
          <w:rtl/>
        </w:rPr>
        <w:t xml:space="preserve">הוא </w:t>
      </w:r>
      <w:r w:rsidRPr="000A3888">
        <w:rPr>
          <w:rFonts w:ascii="David" w:hAnsi="David" w:cs="David" w:hint="cs"/>
          <w:szCs w:val="24"/>
          <w:rtl/>
        </w:rPr>
        <w:t>מנוע מלקבל על עצמו תפקיד של שר</w:t>
      </w:r>
      <w:r>
        <w:rPr>
          <w:rFonts w:ascii="David" w:hAnsi="David" w:cs="David" w:hint="cs"/>
          <w:szCs w:val="24"/>
          <w:rtl/>
        </w:rPr>
        <w:t>, מבלי שנדרשת הכרעה בהליך הנוכחי באשר למשך התקופה שבה מניעות זו תחול</w:t>
      </w:r>
      <w:r w:rsidRPr="00F239AF">
        <w:rPr>
          <w:rFonts w:ascii="David" w:hAnsi="David" w:cs="David"/>
          <w:sz w:val="24"/>
          <w:szCs w:val="24"/>
          <w:rtl/>
        </w:rPr>
        <w:t xml:space="preserve">. השופטת </w:t>
      </w:r>
      <w:r w:rsidRPr="00F239AF">
        <w:rPr>
          <w:rFonts w:ascii="David" w:hAnsi="David" w:cs="David"/>
          <w:b/>
          <w:spacing w:val="0"/>
          <w:sz w:val="24"/>
          <w:szCs w:val="24"/>
          <w:rtl/>
        </w:rPr>
        <w:t>ברק-ארז</w:t>
      </w:r>
      <w:r w:rsidRPr="00F239AF">
        <w:rPr>
          <w:rFonts w:ascii="David" w:hAnsi="David" w:cs="David"/>
          <w:sz w:val="24"/>
          <w:szCs w:val="24"/>
          <w:rtl/>
        </w:rPr>
        <w:t xml:space="preserve"> הבהירה בהקשר זה כי: "המניעות מכך שדרעי יכהן כשר בממשלה היא חלק מאכיפת תוצאותיו של ההליך הפלילי, ותוצאותיו אלו אינן עניין לדעת 'רוב' או להחלטת הציבור בכלל". עוד היא הסבירה כי</w:t>
      </w:r>
      <w:r>
        <w:rPr>
          <w:rFonts w:ascii="David" w:hAnsi="David" w:cs="David" w:hint="cs"/>
          <w:sz w:val="24"/>
          <w:szCs w:val="24"/>
          <w:rtl/>
        </w:rPr>
        <w:t xml:space="preserve"> </w:t>
      </w:r>
      <w:r w:rsidRPr="00F239AF">
        <w:rPr>
          <w:rFonts w:ascii="David" w:hAnsi="David" w:cs="David"/>
          <w:sz w:val="24"/>
          <w:szCs w:val="24"/>
          <w:rtl/>
        </w:rPr>
        <w:t>מניעות זו מהווה "חסם" שמונע מלכתחילה את קבלת המינוי, באופן שמייתר את הצורך להידרש לטענות שעניינן עילת הסבירות</w:t>
      </w:r>
      <w:r>
        <w:rPr>
          <w:rFonts w:ascii="David" w:hAnsi="David" w:cs="David" w:hint="cs"/>
          <w:sz w:val="24"/>
          <w:szCs w:val="24"/>
          <w:rtl/>
        </w:rPr>
        <w:t>,</w:t>
      </w:r>
      <w:r w:rsidRPr="00F239AF">
        <w:rPr>
          <w:rFonts w:ascii="David" w:hAnsi="David" w:cs="David"/>
          <w:sz w:val="24"/>
          <w:szCs w:val="24"/>
          <w:rtl/>
        </w:rPr>
        <w:t xml:space="preserve"> מבלי לגרוע ממעמדה האיתן במשפט המינהלי</w:t>
      </w:r>
      <w:r>
        <w:rPr>
          <w:rFonts w:ascii="David" w:hAnsi="David" w:cs="David" w:hint="cs"/>
          <w:sz w:val="24"/>
          <w:szCs w:val="24"/>
          <w:rtl/>
        </w:rPr>
        <w:t>, ואף לא מחשיבות ההגנה על טוהר המידות</w:t>
      </w:r>
      <w:r w:rsidRPr="00F239AF">
        <w:rPr>
          <w:rFonts w:ascii="David" w:hAnsi="David" w:cs="David"/>
          <w:sz w:val="24"/>
          <w:szCs w:val="24"/>
          <w:rtl/>
        </w:rPr>
        <w:t>.</w:t>
      </w:r>
    </w:p>
    <w:p w:rsidR="007C45A7" w:rsidRPr="000A3888" w:rsidRDefault="007C45A7" w:rsidP="007C45A7">
      <w:pPr>
        <w:rPr>
          <w:rtl/>
        </w:rPr>
      </w:pPr>
    </w:p>
    <w:p w:rsidR="007C45A7" w:rsidRPr="000A3888" w:rsidRDefault="007C45A7" w:rsidP="00656B1E">
      <w:pPr>
        <w:pStyle w:val="Ruller4"/>
        <w:numPr>
          <w:ilvl w:val="0"/>
          <w:numId w:val="0"/>
        </w:numPr>
        <w:tabs>
          <w:tab w:val="left" w:pos="720"/>
        </w:tabs>
        <w:rPr>
          <w:rFonts w:ascii="David" w:hAnsi="David" w:cs="David"/>
          <w:szCs w:val="24"/>
          <w:rtl/>
        </w:rPr>
      </w:pPr>
      <w:r w:rsidRPr="000A3888">
        <w:rPr>
          <w:rFonts w:ascii="David" w:hAnsi="David" w:cs="David" w:hint="cs"/>
          <w:szCs w:val="24"/>
          <w:rtl/>
        </w:rPr>
        <w:t xml:space="preserve">השופט שטיין ציין כי התפטרותו של דרעי מהכנסת לצד הצהרתו כי הוא פורש לאלתר מהחיים הפוליטיים, סייעו לו בהשגת התועלת של אישור הסדר הטיעון שסיים את משפטו הפלילי וזאת מבלי שבית משפט השלום נדרש לעסוק בסוגיית הקלון, אף שמדובר בעבירות המכילות רכיב תרמיתי שהן </w:t>
      </w:r>
      <w:r w:rsidR="00A12409">
        <w:rPr>
          <w:rFonts w:ascii="David" w:hAnsi="David" w:cs="David" w:hint="cs"/>
          <w:szCs w:val="24"/>
          <w:rtl/>
        </w:rPr>
        <w:t>כ</w:t>
      </w:r>
      <w:r w:rsidRPr="000A3888">
        <w:rPr>
          <w:rFonts w:ascii="David" w:hAnsi="David" w:cs="David" w:hint="cs"/>
          <w:szCs w:val="24"/>
          <w:rtl/>
        </w:rPr>
        <w:t xml:space="preserve">כלל עבירות בנות קלון. השופט שטיין סבר כי הצהרתו של דרעי והסתמכות בית המשפט והתובע עליה יוצרות "השתק שיפוטי" </w:t>
      </w:r>
      <w:r w:rsidR="00656B1E" w:rsidRPr="000A3888">
        <w:rPr>
          <w:rFonts w:ascii="David" w:hAnsi="David" w:cs="David" w:hint="cs"/>
          <w:szCs w:val="24"/>
          <w:rtl/>
        </w:rPr>
        <w:t>ומקימ</w:t>
      </w:r>
      <w:r w:rsidR="00656B1E">
        <w:rPr>
          <w:rFonts w:ascii="David" w:hAnsi="David" w:cs="David" w:hint="cs"/>
          <w:szCs w:val="24"/>
          <w:rtl/>
        </w:rPr>
        <w:t>ות</w:t>
      </w:r>
      <w:r w:rsidR="00656B1E" w:rsidRPr="000A3888">
        <w:rPr>
          <w:rFonts w:ascii="David" w:hAnsi="David" w:cs="David" w:hint="cs"/>
          <w:szCs w:val="24"/>
          <w:rtl/>
        </w:rPr>
        <w:t xml:space="preserve"> </w:t>
      </w:r>
      <w:r w:rsidRPr="000A3888">
        <w:rPr>
          <w:rFonts w:ascii="David" w:hAnsi="David" w:cs="David" w:hint="cs"/>
          <w:szCs w:val="24"/>
          <w:rtl/>
        </w:rPr>
        <w:t xml:space="preserve">מניעות אישית אשר חוסמת בפני דרעי </w:t>
      </w:r>
      <w:r w:rsidRPr="000A3888">
        <w:rPr>
          <w:rFonts w:ascii="David" w:hAnsi="David" w:cs="David"/>
          <w:szCs w:val="24"/>
          <w:rtl/>
        </w:rPr>
        <w:t>–</w:t>
      </w:r>
      <w:r w:rsidRPr="000A3888">
        <w:rPr>
          <w:rFonts w:ascii="David" w:hAnsi="David" w:cs="David" w:hint="cs"/>
          <w:szCs w:val="24"/>
          <w:rtl/>
        </w:rPr>
        <w:t xml:space="preserve"> וכפועל יוצא מכך, בפני ראש הממשלה שמבקש למנותו לשר </w:t>
      </w:r>
      <w:r w:rsidRPr="000A3888">
        <w:rPr>
          <w:rFonts w:ascii="David" w:hAnsi="David" w:cs="David"/>
          <w:szCs w:val="24"/>
          <w:rtl/>
        </w:rPr>
        <w:t>–</w:t>
      </w:r>
      <w:r w:rsidRPr="000A3888">
        <w:rPr>
          <w:rFonts w:ascii="David" w:hAnsi="David" w:cs="David" w:hint="cs"/>
          <w:szCs w:val="24"/>
          <w:rtl/>
        </w:rPr>
        <w:t xml:space="preserve"> את האפשרות להתמנות לשר, לכל הפחות לתקופת כהונת הממשלה הנוכחית. </w:t>
      </w:r>
    </w:p>
    <w:p w:rsidR="007C45A7" w:rsidRPr="000A3888" w:rsidRDefault="007C45A7" w:rsidP="007C45A7">
      <w:pPr>
        <w:pStyle w:val="Ruller4"/>
        <w:numPr>
          <w:ilvl w:val="0"/>
          <w:numId w:val="0"/>
        </w:numPr>
        <w:tabs>
          <w:tab w:val="left" w:pos="720"/>
        </w:tabs>
        <w:rPr>
          <w:rFonts w:ascii="David" w:hAnsi="David" w:cs="David"/>
          <w:szCs w:val="24"/>
          <w:rtl/>
        </w:rPr>
      </w:pPr>
    </w:p>
    <w:p w:rsidR="007C45A7" w:rsidRPr="008009E1" w:rsidRDefault="007C45A7" w:rsidP="00551698">
      <w:pPr>
        <w:spacing w:line="360" w:lineRule="auto"/>
        <w:jc w:val="both"/>
        <w:rPr>
          <w:rFonts w:ascii="David" w:eastAsia="Times New Roman" w:hAnsi="David" w:cs="David"/>
          <w:spacing w:val="10"/>
          <w:sz w:val="24"/>
          <w:szCs w:val="24"/>
          <w:rtl/>
        </w:rPr>
      </w:pPr>
      <w:r w:rsidRPr="008009E1">
        <w:rPr>
          <w:rFonts w:ascii="David" w:eastAsia="Times New Roman" w:hAnsi="David" w:cs="David" w:hint="cs"/>
          <w:spacing w:val="10"/>
          <w:sz w:val="24"/>
          <w:szCs w:val="24"/>
          <w:rtl/>
        </w:rPr>
        <w:t>השופט מינץ צירף דעתו לדעתם של השופטים ברק-ארז ושטיין</w:t>
      </w:r>
      <w:r w:rsidR="00737A45" w:rsidRPr="008009E1">
        <w:rPr>
          <w:rFonts w:ascii="David" w:eastAsia="Times New Roman" w:hAnsi="David" w:cs="David" w:hint="cs"/>
          <w:spacing w:val="10"/>
          <w:sz w:val="24"/>
          <w:szCs w:val="24"/>
          <w:rtl/>
        </w:rPr>
        <w:t xml:space="preserve">, בציינו כי </w:t>
      </w:r>
      <w:r w:rsidR="004821BA">
        <w:rPr>
          <w:rFonts w:ascii="David" w:eastAsia="Times New Roman" w:hAnsi="David" w:cs="David" w:hint="cs"/>
          <w:spacing w:val="10"/>
          <w:sz w:val="24"/>
          <w:szCs w:val="24"/>
          <w:rtl/>
        </w:rPr>
        <w:t>המינוי פסול וחסר תוקף לנוכח המניעות החלה על דרעי להתמנות לתפקיד שר</w:t>
      </w:r>
      <w:r w:rsidR="003E0670">
        <w:rPr>
          <w:rFonts w:ascii="David" w:eastAsia="Times New Roman" w:hAnsi="David" w:cs="David" w:hint="cs"/>
          <w:spacing w:val="10"/>
          <w:sz w:val="24"/>
          <w:szCs w:val="24"/>
          <w:rtl/>
        </w:rPr>
        <w:t xml:space="preserve">. </w:t>
      </w:r>
      <w:r w:rsidR="003E0670" w:rsidRPr="00551698">
        <w:rPr>
          <w:rFonts w:ascii="David" w:eastAsia="Times New Roman" w:hAnsi="David" w:cs="David"/>
          <w:spacing w:val="10"/>
          <w:sz w:val="24"/>
          <w:szCs w:val="24"/>
          <w:rtl/>
        </w:rPr>
        <w:t xml:space="preserve">השופט מינץ הוסיף כי לא מצא בבחירת ראש הממשלה למנות את דרעי כשר משום חריגה ממתחם הסבירות נוכח המצב הפוליטי שנוצר לאחר הבחירות, ובהינתן כי באותן נסיבות כל אדם סביר אחר שהיה </w:t>
      </w:r>
      <w:r w:rsidR="003E0670" w:rsidRPr="00551698">
        <w:rPr>
          <w:rFonts w:ascii="David" w:eastAsia="Times New Roman" w:hAnsi="David" w:cs="David"/>
          <w:spacing w:val="10"/>
          <w:sz w:val="24"/>
          <w:szCs w:val="24"/>
          <w:rtl/>
        </w:rPr>
        <w:lastRenderedPageBreak/>
        <w:t>מוטל עליו תפקיד הרכבת הממשלה, היה פועל באופן דומה</w:t>
      </w:r>
      <w:r w:rsidR="003E0670">
        <w:rPr>
          <w:rFonts w:ascii="David" w:eastAsia="Times New Roman" w:hAnsi="David" w:cs="David" w:hint="cs"/>
          <w:spacing w:val="10"/>
          <w:sz w:val="24"/>
          <w:szCs w:val="24"/>
          <w:rtl/>
        </w:rPr>
        <w:t xml:space="preserve">. </w:t>
      </w:r>
      <w:r w:rsidRPr="008009E1">
        <w:rPr>
          <w:rFonts w:ascii="David" w:eastAsia="Times New Roman" w:hAnsi="David" w:cs="David" w:hint="cs"/>
          <w:spacing w:val="10"/>
          <w:sz w:val="24"/>
          <w:szCs w:val="24"/>
          <w:rtl/>
        </w:rPr>
        <w:t>השופט</w:t>
      </w:r>
      <w:r w:rsidR="00737A45" w:rsidRPr="008009E1">
        <w:rPr>
          <w:rFonts w:ascii="David" w:eastAsia="Times New Roman" w:hAnsi="David" w:cs="David" w:hint="cs"/>
          <w:spacing w:val="10"/>
          <w:sz w:val="24"/>
          <w:szCs w:val="24"/>
          <w:rtl/>
        </w:rPr>
        <w:t>ים</w:t>
      </w:r>
      <w:r w:rsidRPr="008009E1">
        <w:rPr>
          <w:rFonts w:ascii="David" w:eastAsia="Times New Roman" w:hAnsi="David" w:cs="David" w:hint="cs"/>
          <w:spacing w:val="10"/>
          <w:sz w:val="24"/>
          <w:szCs w:val="24"/>
          <w:rtl/>
        </w:rPr>
        <w:t xml:space="preserve"> </w:t>
      </w:r>
      <w:r w:rsidR="00C811FE">
        <w:rPr>
          <w:rFonts w:ascii="David" w:eastAsia="Times New Roman" w:hAnsi="David" w:cs="David" w:hint="cs"/>
          <w:spacing w:val="10"/>
          <w:sz w:val="24"/>
          <w:szCs w:val="24"/>
          <w:rtl/>
        </w:rPr>
        <w:t>גרוסקופף</w:t>
      </w:r>
      <w:r w:rsidR="00C811FE" w:rsidRPr="008009E1">
        <w:rPr>
          <w:rFonts w:ascii="David" w:eastAsia="Times New Roman" w:hAnsi="David" w:cs="David" w:hint="cs"/>
          <w:spacing w:val="10"/>
          <w:sz w:val="24"/>
          <w:szCs w:val="24"/>
          <w:rtl/>
        </w:rPr>
        <w:t xml:space="preserve"> </w:t>
      </w:r>
      <w:r w:rsidR="00C811FE">
        <w:rPr>
          <w:rFonts w:ascii="David" w:eastAsia="Times New Roman" w:hAnsi="David" w:cs="David" w:hint="cs"/>
          <w:spacing w:val="10"/>
          <w:sz w:val="24"/>
          <w:szCs w:val="24"/>
          <w:rtl/>
        </w:rPr>
        <w:t>וכבוב</w:t>
      </w:r>
      <w:r w:rsidR="00C811FE" w:rsidRPr="008009E1">
        <w:rPr>
          <w:rFonts w:ascii="David" w:eastAsia="Times New Roman" w:hAnsi="David" w:cs="David" w:hint="cs"/>
          <w:spacing w:val="10"/>
          <w:sz w:val="24"/>
          <w:szCs w:val="24"/>
          <w:rtl/>
        </w:rPr>
        <w:t xml:space="preserve"> </w:t>
      </w:r>
      <w:r w:rsidR="00737A45" w:rsidRPr="008009E1">
        <w:rPr>
          <w:rFonts w:ascii="David" w:eastAsia="Times New Roman" w:hAnsi="David" w:cs="David" w:hint="cs"/>
          <w:spacing w:val="10"/>
          <w:sz w:val="24"/>
          <w:szCs w:val="24"/>
          <w:rtl/>
        </w:rPr>
        <w:t>הצטרפו</w:t>
      </w:r>
      <w:r w:rsidRPr="008009E1">
        <w:rPr>
          <w:rFonts w:ascii="David" w:eastAsia="Times New Roman" w:hAnsi="David" w:cs="David" w:hint="cs"/>
          <w:spacing w:val="10"/>
          <w:sz w:val="24"/>
          <w:szCs w:val="24"/>
          <w:rtl/>
        </w:rPr>
        <w:t xml:space="preserve"> להנמקה </w:t>
      </w:r>
      <w:r w:rsidR="00C811FE">
        <w:rPr>
          <w:rFonts w:ascii="David" w:eastAsia="Times New Roman" w:hAnsi="David" w:cs="David" w:hint="cs"/>
          <w:spacing w:val="10"/>
          <w:sz w:val="24"/>
          <w:szCs w:val="24"/>
          <w:rtl/>
        </w:rPr>
        <w:t>הנוגעת למניעותו של דרעי</w:t>
      </w:r>
      <w:r w:rsidRPr="008009E1">
        <w:rPr>
          <w:rFonts w:ascii="David" w:eastAsia="Times New Roman" w:hAnsi="David" w:cs="David" w:hint="cs"/>
          <w:spacing w:val="10"/>
          <w:sz w:val="24"/>
          <w:szCs w:val="24"/>
          <w:rtl/>
        </w:rPr>
        <w:t xml:space="preserve"> כ</w:t>
      </w:r>
      <w:r w:rsidR="00A12409">
        <w:rPr>
          <w:rFonts w:ascii="David" w:eastAsia="Times New Roman" w:hAnsi="David" w:cs="David" w:hint="cs"/>
          <w:spacing w:val="10"/>
          <w:sz w:val="24"/>
          <w:szCs w:val="24"/>
          <w:rtl/>
        </w:rPr>
        <w:t xml:space="preserve">טעם נוסף </w:t>
      </w:r>
      <w:r w:rsidR="00A12409">
        <w:rPr>
          <w:rFonts w:ascii="David" w:eastAsia="Times New Roman" w:hAnsi="David" w:cs="David"/>
          <w:spacing w:val="10"/>
          <w:sz w:val="24"/>
          <w:szCs w:val="24"/>
          <w:rtl/>
        </w:rPr>
        <w:t>–</w:t>
      </w:r>
      <w:r w:rsidR="00A12409">
        <w:rPr>
          <w:rFonts w:ascii="David" w:eastAsia="Times New Roman" w:hAnsi="David" w:cs="David" w:hint="cs"/>
          <w:spacing w:val="10"/>
          <w:sz w:val="24"/>
          <w:szCs w:val="24"/>
          <w:rtl/>
        </w:rPr>
        <w:t xml:space="preserve"> ל</w:t>
      </w:r>
      <w:r w:rsidRPr="008009E1">
        <w:rPr>
          <w:rFonts w:ascii="David" w:eastAsia="Times New Roman" w:hAnsi="David" w:cs="David" w:hint="cs"/>
          <w:spacing w:val="10"/>
          <w:sz w:val="24"/>
          <w:szCs w:val="24"/>
          <w:rtl/>
        </w:rPr>
        <w:t>צ</w:t>
      </w:r>
      <w:r w:rsidR="00A12409">
        <w:rPr>
          <w:rFonts w:ascii="David" w:eastAsia="Times New Roman" w:hAnsi="David" w:cs="David" w:hint="cs"/>
          <w:spacing w:val="10"/>
          <w:sz w:val="24"/>
          <w:szCs w:val="24"/>
          <w:rtl/>
        </w:rPr>
        <w:t xml:space="preserve">ד אי-הסבירות הקיצונית </w:t>
      </w:r>
      <w:r w:rsidR="00A12409">
        <w:rPr>
          <w:rFonts w:ascii="David" w:eastAsia="Times New Roman" w:hAnsi="David" w:cs="David"/>
          <w:spacing w:val="10"/>
          <w:sz w:val="24"/>
          <w:szCs w:val="24"/>
          <w:rtl/>
        </w:rPr>
        <w:t>–</w:t>
      </w:r>
      <w:r w:rsidRPr="008009E1">
        <w:rPr>
          <w:rFonts w:ascii="David" w:eastAsia="Times New Roman" w:hAnsi="David" w:cs="David" w:hint="cs"/>
          <w:spacing w:val="10"/>
          <w:sz w:val="24"/>
          <w:szCs w:val="24"/>
          <w:rtl/>
        </w:rPr>
        <w:t xml:space="preserve"> המצדיק את קבלת העתירות. </w:t>
      </w:r>
      <w:r w:rsidR="00072344">
        <w:rPr>
          <w:rFonts w:ascii="David" w:eastAsia="Times New Roman" w:hAnsi="David" w:cs="David" w:hint="cs"/>
          <w:spacing w:val="10"/>
          <w:sz w:val="24"/>
          <w:szCs w:val="24"/>
          <w:rtl/>
        </w:rPr>
        <w:t>יתר שופטי הרוב</w:t>
      </w:r>
      <w:r w:rsidR="007A3E41">
        <w:rPr>
          <w:rFonts w:ascii="David" w:eastAsia="Times New Roman" w:hAnsi="David" w:cs="David" w:hint="cs"/>
          <w:spacing w:val="10"/>
          <w:sz w:val="24"/>
          <w:szCs w:val="24"/>
          <w:rtl/>
        </w:rPr>
        <w:t xml:space="preserve"> לא </w:t>
      </w:r>
      <w:r w:rsidR="004821BA">
        <w:rPr>
          <w:rFonts w:ascii="David" w:eastAsia="Times New Roman" w:hAnsi="David" w:cs="David" w:hint="cs"/>
          <w:spacing w:val="10"/>
          <w:sz w:val="24"/>
          <w:szCs w:val="24"/>
          <w:rtl/>
        </w:rPr>
        <w:t xml:space="preserve">מצאו להכריע בשאלת מניעותו של דרעי נוכח המסקנה </w:t>
      </w:r>
      <w:r w:rsidR="00A12409">
        <w:rPr>
          <w:rFonts w:ascii="David" w:eastAsia="Times New Roman" w:hAnsi="David" w:cs="David" w:hint="cs"/>
          <w:spacing w:val="10"/>
          <w:sz w:val="24"/>
          <w:szCs w:val="24"/>
          <w:rtl/>
        </w:rPr>
        <w:t>ש</w:t>
      </w:r>
      <w:r w:rsidR="004821BA">
        <w:rPr>
          <w:rFonts w:ascii="David" w:eastAsia="Times New Roman" w:hAnsi="David" w:cs="David" w:hint="cs"/>
          <w:spacing w:val="10"/>
          <w:sz w:val="24"/>
          <w:szCs w:val="24"/>
          <w:rtl/>
        </w:rPr>
        <w:t>אליה הגיעו במישור הסבירות.</w:t>
      </w:r>
    </w:p>
    <w:p w:rsidR="00FA64C3" w:rsidRPr="00A12409" w:rsidRDefault="00FA64C3" w:rsidP="00FA64C3">
      <w:pPr>
        <w:tabs>
          <w:tab w:val="left" w:pos="800"/>
        </w:tabs>
        <w:spacing w:after="0" w:line="360" w:lineRule="auto"/>
        <w:jc w:val="both"/>
        <w:rPr>
          <w:rFonts w:ascii="Century" w:hAnsi="Century" w:cs="David"/>
          <w:spacing w:val="10"/>
          <w:sz w:val="24"/>
          <w:szCs w:val="24"/>
        </w:rPr>
      </w:pPr>
      <w:r w:rsidRPr="000A3888">
        <w:rPr>
          <w:rFonts w:ascii="David" w:eastAsia="Times New Roman" w:hAnsi="David" w:cs="David" w:hint="cs"/>
          <w:spacing w:val="10"/>
          <w:sz w:val="24"/>
          <w:szCs w:val="24"/>
          <w:rtl/>
        </w:rPr>
        <w:t xml:space="preserve">השופט אלרון, בדעת </w:t>
      </w:r>
      <w:r>
        <w:rPr>
          <w:rFonts w:ascii="David" w:eastAsia="Times New Roman" w:hAnsi="David" w:cs="David" w:hint="cs"/>
          <w:spacing w:val="10"/>
          <w:sz w:val="24"/>
          <w:szCs w:val="24"/>
          <w:rtl/>
        </w:rPr>
        <w:t>יחיד</w:t>
      </w:r>
      <w:r w:rsidRPr="000A3888">
        <w:rPr>
          <w:rFonts w:ascii="David" w:eastAsia="Times New Roman" w:hAnsi="David" w:cs="David" w:hint="cs"/>
          <w:spacing w:val="10"/>
          <w:sz w:val="24"/>
          <w:szCs w:val="24"/>
          <w:rtl/>
        </w:rPr>
        <w:t xml:space="preserve">, סבר </w:t>
      </w:r>
      <w:r w:rsidRPr="00FA64C3">
        <w:rPr>
          <w:rFonts w:ascii="David" w:eastAsia="Times New Roman" w:hAnsi="David" w:cs="David" w:hint="eastAsia"/>
          <w:spacing w:val="10"/>
          <w:sz w:val="24"/>
          <w:szCs w:val="24"/>
          <w:rtl/>
        </w:rPr>
        <w:t>כי</w:t>
      </w:r>
      <w:r w:rsidRPr="00FA64C3">
        <w:rPr>
          <w:rFonts w:ascii="David" w:eastAsia="Times New Roman" w:hAnsi="David" w:cs="David"/>
          <w:spacing w:val="10"/>
          <w:sz w:val="24"/>
          <w:szCs w:val="24"/>
          <w:rtl/>
        </w:rPr>
        <w:t xml:space="preserve"> אין מקום להורות לראש הממשלה להעביר את השר דרעי מתפקידו. </w:t>
      </w:r>
      <w:r>
        <w:rPr>
          <w:rFonts w:ascii="David" w:eastAsia="Times New Roman" w:hAnsi="David" w:cs="David" w:hint="cs"/>
          <w:spacing w:val="10"/>
          <w:sz w:val="24"/>
          <w:szCs w:val="24"/>
          <w:rtl/>
        </w:rPr>
        <w:t xml:space="preserve">לצד זאת, </w:t>
      </w:r>
      <w:r w:rsidR="00551698">
        <w:rPr>
          <w:rFonts w:ascii="David" w:eastAsia="Times New Roman" w:hAnsi="David" w:cs="David" w:hint="cs"/>
          <w:spacing w:val="10"/>
          <w:sz w:val="24"/>
          <w:szCs w:val="24"/>
          <w:rtl/>
        </w:rPr>
        <w:t xml:space="preserve">סבר השופט אלרון כי </w:t>
      </w:r>
      <w:r w:rsidRPr="000A3888">
        <w:rPr>
          <w:rFonts w:ascii="David" w:eastAsia="Times New Roman" w:hAnsi="David" w:cs="David" w:hint="cs"/>
          <w:spacing w:val="10"/>
          <w:sz w:val="24"/>
          <w:szCs w:val="24"/>
          <w:rtl/>
        </w:rPr>
        <w:t>על ראש הממשלה לפנות ליו״ר ועדת הבחירות כדי שיקבע אם יש בעבירות המס שבהן הורשע דרעי משום קלון. לגישת השופט אלרון, בהתאם לסעיף 6(ג)(1) ל</w:t>
      </w:r>
      <w:r w:rsidRPr="000A3888">
        <w:rPr>
          <w:rFonts w:ascii="David" w:eastAsia="Times New Roman" w:hAnsi="David" w:cs="David"/>
          <w:spacing w:val="10"/>
          <w:sz w:val="24"/>
          <w:szCs w:val="24"/>
          <w:rtl/>
        </w:rPr>
        <w:t>חוק-יסוד: הממשלה</w:t>
      </w:r>
      <w:r w:rsidRPr="000A3888">
        <w:rPr>
          <w:rFonts w:ascii="David" w:eastAsia="Times New Roman" w:hAnsi="David" w:cs="David" w:hint="cs"/>
          <w:spacing w:val="10"/>
          <w:sz w:val="24"/>
          <w:szCs w:val="24"/>
          <w:rtl/>
        </w:rPr>
        <w:t xml:space="preserve"> בנוסחו הקודם,</w:t>
      </w:r>
      <w:r w:rsidRPr="000A3888">
        <w:rPr>
          <w:rFonts w:ascii="David" w:eastAsia="Times New Roman" w:hAnsi="David" w:cs="David"/>
          <w:spacing w:val="10"/>
          <w:sz w:val="24"/>
          <w:szCs w:val="24"/>
          <w:rtl/>
        </w:rPr>
        <w:t xml:space="preserve"> </w:t>
      </w:r>
      <w:r w:rsidRPr="000A3888">
        <w:rPr>
          <w:rFonts w:ascii="David" w:eastAsia="Times New Roman" w:hAnsi="David" w:cs="David" w:hint="cs"/>
          <w:spacing w:val="10"/>
          <w:sz w:val="24"/>
          <w:szCs w:val="24"/>
          <w:rtl/>
        </w:rPr>
        <w:t xml:space="preserve">על ראש הממשלה קמה חובה לפנות ליו״ר ועדת הבחירות כדי שיקבע האם אין בעבירות </w:t>
      </w:r>
      <w:r>
        <w:rPr>
          <w:rFonts w:ascii="David" w:eastAsia="Times New Roman" w:hAnsi="David" w:cs="David" w:hint="cs"/>
          <w:spacing w:val="10"/>
          <w:sz w:val="24"/>
          <w:szCs w:val="24"/>
          <w:rtl/>
        </w:rPr>
        <w:t>המס</w:t>
      </w:r>
      <w:r w:rsidRPr="000A3888">
        <w:rPr>
          <w:rFonts w:ascii="David" w:eastAsia="Times New Roman" w:hAnsi="David" w:cs="David" w:hint="cs"/>
          <w:spacing w:val="10"/>
          <w:sz w:val="24"/>
          <w:szCs w:val="24"/>
          <w:rtl/>
        </w:rPr>
        <w:t xml:space="preserve"> משום קלון, חובה אשר התגבשה לאחר שהוטלה עליו מלאכת הרכבת הממשלה ועוד קודם לתיקון חוק יסוד הממשלה. השופט אלרון עמד על כך שתיקון חוק היסוד אינו חל למפרע, וממילא אין בתיקון כדי "לרפא" את הפגם שנפל בהעדר הפנייה ליו״ר ועדת הבחירות במועד המתחייב. השופט אלרון ציין כי מאחר שסוגיית הקלון מקרינה</w:t>
      </w:r>
      <w:r>
        <w:rPr>
          <w:rFonts w:ascii="David" w:eastAsia="Times New Roman" w:hAnsi="David" w:cs="David" w:hint="cs"/>
          <w:spacing w:val="10"/>
          <w:sz w:val="24"/>
          <w:szCs w:val="24"/>
          <w:rtl/>
        </w:rPr>
        <w:t xml:space="preserve">, בין היתר, </w:t>
      </w:r>
      <w:r w:rsidRPr="000A3888">
        <w:rPr>
          <w:rFonts w:ascii="David" w:eastAsia="Times New Roman" w:hAnsi="David" w:cs="David" w:hint="cs"/>
          <w:spacing w:val="10"/>
          <w:sz w:val="24"/>
          <w:szCs w:val="24"/>
          <w:rtl/>
        </w:rPr>
        <w:t xml:space="preserve">על סבירות המינוי, על ראש הממשלה להביא סוגיה זו בפני יו"ר ועדת הבחירות, ולאחר שיכריע בדבר </w:t>
      </w:r>
      <w:r w:rsidRPr="000A3888">
        <w:rPr>
          <w:rFonts w:ascii="David" w:eastAsia="Times New Roman" w:hAnsi="David" w:cs="David"/>
          <w:spacing w:val="10"/>
          <w:sz w:val="24"/>
          <w:szCs w:val="24"/>
          <w:rtl/>
        </w:rPr>
        <w:t>–</w:t>
      </w:r>
      <w:r w:rsidRPr="000A3888">
        <w:rPr>
          <w:rFonts w:ascii="David" w:eastAsia="Times New Roman" w:hAnsi="David" w:cs="David" w:hint="cs"/>
          <w:spacing w:val="10"/>
          <w:sz w:val="24"/>
          <w:szCs w:val="24"/>
          <w:rtl/>
        </w:rPr>
        <w:t xml:space="preserve"> ניתן יהיה לדון ולהכריע בחוקיות מינויו של השר דרעי.</w:t>
      </w:r>
      <w:r w:rsidRPr="000A3888">
        <w:rPr>
          <w:rFonts w:hint="cs"/>
          <w:rtl/>
        </w:rPr>
        <w:t xml:space="preserve"> </w:t>
      </w:r>
    </w:p>
    <w:p w:rsidR="00980F18" w:rsidRPr="00FA64C3" w:rsidRDefault="00980F18" w:rsidP="00FA64C3">
      <w:pPr>
        <w:tabs>
          <w:tab w:val="left" w:pos="800"/>
        </w:tabs>
        <w:spacing w:after="0" w:line="360" w:lineRule="auto"/>
        <w:jc w:val="both"/>
        <w:rPr>
          <w:rFonts w:ascii="Century" w:hAnsi="Century" w:cs="David"/>
          <w:spacing w:val="10"/>
          <w:sz w:val="24"/>
          <w:szCs w:val="24"/>
        </w:rPr>
      </w:pPr>
    </w:p>
    <w:sectPr w:rsidR="00980F18" w:rsidRPr="00FA64C3" w:rsidSect="00603463">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85" w:rsidRDefault="00BD5785" w:rsidP="00A964EC">
      <w:pPr>
        <w:spacing w:after="0" w:line="240" w:lineRule="auto"/>
      </w:pPr>
      <w:r>
        <w:separator/>
      </w:r>
    </w:p>
  </w:endnote>
  <w:endnote w:type="continuationSeparator" w:id="0">
    <w:p w:rsidR="00BD5785" w:rsidRDefault="00BD5785" w:rsidP="00A9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85" w:rsidRDefault="00BD5785" w:rsidP="00A964EC">
      <w:pPr>
        <w:spacing w:after="0" w:line="240" w:lineRule="auto"/>
      </w:pPr>
      <w:r>
        <w:separator/>
      </w:r>
    </w:p>
  </w:footnote>
  <w:footnote w:type="continuationSeparator" w:id="0">
    <w:p w:rsidR="00BD5785" w:rsidRDefault="00BD5785" w:rsidP="00A9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93235438"/>
      <w:docPartObj>
        <w:docPartGallery w:val="Page Numbers (Top of Page)"/>
        <w:docPartUnique/>
      </w:docPartObj>
    </w:sdtPr>
    <w:sdtEndPr/>
    <w:sdtContent>
      <w:p w:rsidR="00A964EC" w:rsidRDefault="00A964EC">
        <w:pPr>
          <w:pStyle w:val="Header"/>
          <w:jc w:val="center"/>
          <w:rPr>
            <w:rtl/>
            <w:cs/>
          </w:rPr>
        </w:pPr>
        <w:r>
          <w:fldChar w:fldCharType="begin"/>
        </w:r>
        <w:r>
          <w:rPr>
            <w:rtl/>
            <w:cs/>
          </w:rPr>
          <w:instrText>PAGE   \* MERGEFORMAT</w:instrText>
        </w:r>
        <w:r>
          <w:fldChar w:fldCharType="separate"/>
        </w:r>
        <w:r w:rsidR="000937F3" w:rsidRPr="000937F3">
          <w:rPr>
            <w:noProof/>
            <w:rtl/>
            <w:lang w:val="he-IL"/>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01B"/>
    <w:multiLevelType w:val="hybridMultilevel"/>
    <w:tmpl w:val="D3E0B4EE"/>
    <w:lvl w:ilvl="0" w:tplc="7654F14C">
      <w:start w:val="1"/>
      <w:numFmt w:val="decimal"/>
      <w:pStyle w:val="Ruller4"/>
      <w:lvlText w:val="%1."/>
      <w:lvlJc w:val="left"/>
      <w:pPr>
        <w:tabs>
          <w:tab w:val="num" w:pos="907"/>
        </w:tabs>
        <w:ind w:left="0" w:firstLine="0"/>
      </w:pPr>
      <w:rPr>
        <w:rFonts w:hint="default"/>
      </w:rPr>
    </w:lvl>
    <w:lvl w:ilvl="1" w:tplc="7ADCB122">
      <w:start w:val="1"/>
      <w:numFmt w:val="lowerLetter"/>
      <w:lvlText w:val="%2."/>
      <w:lvlJc w:val="left"/>
      <w:pPr>
        <w:tabs>
          <w:tab w:val="num" w:pos="1440"/>
        </w:tabs>
        <w:ind w:left="1440" w:hanging="360"/>
      </w:pPr>
    </w:lvl>
    <w:lvl w:ilvl="2" w:tplc="09C675A0" w:tentative="1">
      <w:start w:val="1"/>
      <w:numFmt w:val="lowerRoman"/>
      <w:lvlText w:val="%3."/>
      <w:lvlJc w:val="right"/>
      <w:pPr>
        <w:tabs>
          <w:tab w:val="num" w:pos="2160"/>
        </w:tabs>
        <w:ind w:left="2160" w:hanging="180"/>
      </w:pPr>
    </w:lvl>
    <w:lvl w:ilvl="3" w:tplc="0C8470CA" w:tentative="1">
      <w:start w:val="1"/>
      <w:numFmt w:val="decimal"/>
      <w:lvlText w:val="%4."/>
      <w:lvlJc w:val="left"/>
      <w:pPr>
        <w:tabs>
          <w:tab w:val="num" w:pos="2880"/>
        </w:tabs>
        <w:ind w:left="2880" w:hanging="360"/>
      </w:pPr>
    </w:lvl>
    <w:lvl w:ilvl="4" w:tplc="62CEE652" w:tentative="1">
      <w:start w:val="1"/>
      <w:numFmt w:val="lowerLetter"/>
      <w:lvlText w:val="%5."/>
      <w:lvlJc w:val="left"/>
      <w:pPr>
        <w:tabs>
          <w:tab w:val="num" w:pos="3600"/>
        </w:tabs>
        <w:ind w:left="3600" w:hanging="360"/>
      </w:pPr>
    </w:lvl>
    <w:lvl w:ilvl="5" w:tplc="6B6A2BA2" w:tentative="1">
      <w:start w:val="1"/>
      <w:numFmt w:val="lowerRoman"/>
      <w:lvlText w:val="%6."/>
      <w:lvlJc w:val="right"/>
      <w:pPr>
        <w:tabs>
          <w:tab w:val="num" w:pos="4320"/>
        </w:tabs>
        <w:ind w:left="4320" w:hanging="180"/>
      </w:pPr>
    </w:lvl>
    <w:lvl w:ilvl="6" w:tplc="631CB45E" w:tentative="1">
      <w:start w:val="1"/>
      <w:numFmt w:val="decimal"/>
      <w:lvlText w:val="%7."/>
      <w:lvlJc w:val="left"/>
      <w:pPr>
        <w:tabs>
          <w:tab w:val="num" w:pos="5040"/>
        </w:tabs>
        <w:ind w:left="5040" w:hanging="360"/>
      </w:pPr>
    </w:lvl>
    <w:lvl w:ilvl="7" w:tplc="201E92C6" w:tentative="1">
      <w:start w:val="1"/>
      <w:numFmt w:val="lowerLetter"/>
      <w:lvlText w:val="%8."/>
      <w:lvlJc w:val="left"/>
      <w:pPr>
        <w:tabs>
          <w:tab w:val="num" w:pos="5760"/>
        </w:tabs>
        <w:ind w:left="5760" w:hanging="360"/>
      </w:pPr>
    </w:lvl>
    <w:lvl w:ilvl="8" w:tplc="64928E24" w:tentative="1">
      <w:start w:val="1"/>
      <w:numFmt w:val="lowerRoman"/>
      <w:lvlText w:val="%9."/>
      <w:lvlJc w:val="right"/>
      <w:pPr>
        <w:tabs>
          <w:tab w:val="num" w:pos="6480"/>
        </w:tabs>
        <w:ind w:left="6480" w:hanging="180"/>
      </w:pPr>
    </w:lvl>
  </w:abstractNum>
  <w:abstractNum w:abstractNumId="1" w15:restartNumberingAfterBreak="0">
    <w:nsid w:val="1D447BA8"/>
    <w:multiLevelType w:val="hybridMultilevel"/>
    <w:tmpl w:val="393C0002"/>
    <w:lvl w:ilvl="0" w:tplc="19FC526A">
      <w:start w:val="1"/>
      <w:numFmt w:val="decimal"/>
      <w:lvlText w:val="%1."/>
      <w:lvlJc w:val="left"/>
      <w:pPr>
        <w:ind w:left="720" w:hanging="360"/>
      </w:pPr>
      <w:rPr>
        <w:rFonts w:hint="default"/>
      </w:rPr>
    </w:lvl>
    <w:lvl w:ilvl="1" w:tplc="30F6C222" w:tentative="1">
      <w:start w:val="1"/>
      <w:numFmt w:val="lowerLetter"/>
      <w:lvlText w:val="%2."/>
      <w:lvlJc w:val="left"/>
      <w:pPr>
        <w:ind w:left="1440" w:hanging="360"/>
      </w:pPr>
    </w:lvl>
    <w:lvl w:ilvl="2" w:tplc="1AA0CCDE" w:tentative="1">
      <w:start w:val="1"/>
      <w:numFmt w:val="lowerRoman"/>
      <w:lvlText w:val="%3."/>
      <w:lvlJc w:val="right"/>
      <w:pPr>
        <w:ind w:left="2160" w:hanging="180"/>
      </w:pPr>
    </w:lvl>
    <w:lvl w:ilvl="3" w:tplc="F7647056" w:tentative="1">
      <w:start w:val="1"/>
      <w:numFmt w:val="decimal"/>
      <w:lvlText w:val="%4."/>
      <w:lvlJc w:val="left"/>
      <w:pPr>
        <w:ind w:left="2880" w:hanging="360"/>
      </w:pPr>
    </w:lvl>
    <w:lvl w:ilvl="4" w:tplc="EE3C1D68" w:tentative="1">
      <w:start w:val="1"/>
      <w:numFmt w:val="lowerLetter"/>
      <w:lvlText w:val="%5."/>
      <w:lvlJc w:val="left"/>
      <w:pPr>
        <w:ind w:left="3600" w:hanging="360"/>
      </w:pPr>
    </w:lvl>
    <w:lvl w:ilvl="5" w:tplc="9734217A" w:tentative="1">
      <w:start w:val="1"/>
      <w:numFmt w:val="lowerRoman"/>
      <w:lvlText w:val="%6."/>
      <w:lvlJc w:val="right"/>
      <w:pPr>
        <w:ind w:left="4320" w:hanging="180"/>
      </w:pPr>
    </w:lvl>
    <w:lvl w:ilvl="6" w:tplc="A792FB16" w:tentative="1">
      <w:start w:val="1"/>
      <w:numFmt w:val="decimal"/>
      <w:lvlText w:val="%7."/>
      <w:lvlJc w:val="left"/>
      <w:pPr>
        <w:ind w:left="5040" w:hanging="360"/>
      </w:pPr>
    </w:lvl>
    <w:lvl w:ilvl="7" w:tplc="FC722538" w:tentative="1">
      <w:start w:val="1"/>
      <w:numFmt w:val="lowerLetter"/>
      <w:lvlText w:val="%8."/>
      <w:lvlJc w:val="left"/>
      <w:pPr>
        <w:ind w:left="5760" w:hanging="360"/>
      </w:pPr>
    </w:lvl>
    <w:lvl w:ilvl="8" w:tplc="3C92F6FA" w:tentative="1">
      <w:start w:val="1"/>
      <w:numFmt w:val="lowerRoman"/>
      <w:lvlText w:val="%9."/>
      <w:lvlJc w:val="right"/>
      <w:pPr>
        <w:ind w:left="6480" w:hanging="180"/>
      </w:pPr>
    </w:lvl>
  </w:abstractNum>
  <w:abstractNum w:abstractNumId="2" w15:restartNumberingAfterBreak="0">
    <w:nsid w:val="1DDC3D74"/>
    <w:multiLevelType w:val="hybridMultilevel"/>
    <w:tmpl w:val="DF8ECEA2"/>
    <w:lvl w:ilvl="0" w:tplc="5C8C01A6">
      <w:start w:val="1"/>
      <w:numFmt w:val="decimal"/>
      <w:lvlText w:val="%1."/>
      <w:lvlJc w:val="left"/>
      <w:pPr>
        <w:ind w:left="790" w:hanging="360"/>
      </w:pPr>
      <w:rPr>
        <w:rFonts w:ascii="Garamond" w:eastAsia="Times New Roman" w:hAnsi="Garamond" w:cs="FrankRuehl"/>
      </w:rPr>
    </w:lvl>
    <w:lvl w:ilvl="1" w:tplc="ABDCC704" w:tentative="1">
      <w:start w:val="1"/>
      <w:numFmt w:val="lowerLetter"/>
      <w:lvlText w:val="%2."/>
      <w:lvlJc w:val="left"/>
      <w:pPr>
        <w:ind w:left="1510" w:hanging="360"/>
      </w:pPr>
    </w:lvl>
    <w:lvl w:ilvl="2" w:tplc="59F43D76" w:tentative="1">
      <w:start w:val="1"/>
      <w:numFmt w:val="lowerRoman"/>
      <w:lvlText w:val="%3."/>
      <w:lvlJc w:val="right"/>
      <w:pPr>
        <w:ind w:left="2230" w:hanging="180"/>
      </w:pPr>
    </w:lvl>
    <w:lvl w:ilvl="3" w:tplc="5CC6A9A6" w:tentative="1">
      <w:start w:val="1"/>
      <w:numFmt w:val="decimal"/>
      <w:lvlText w:val="%4."/>
      <w:lvlJc w:val="left"/>
      <w:pPr>
        <w:ind w:left="2950" w:hanging="360"/>
      </w:pPr>
    </w:lvl>
    <w:lvl w:ilvl="4" w:tplc="B9B4AE78" w:tentative="1">
      <w:start w:val="1"/>
      <w:numFmt w:val="lowerLetter"/>
      <w:lvlText w:val="%5."/>
      <w:lvlJc w:val="left"/>
      <w:pPr>
        <w:ind w:left="3670" w:hanging="360"/>
      </w:pPr>
    </w:lvl>
    <w:lvl w:ilvl="5" w:tplc="B36A5610" w:tentative="1">
      <w:start w:val="1"/>
      <w:numFmt w:val="lowerRoman"/>
      <w:lvlText w:val="%6."/>
      <w:lvlJc w:val="right"/>
      <w:pPr>
        <w:ind w:left="4390" w:hanging="180"/>
      </w:pPr>
    </w:lvl>
    <w:lvl w:ilvl="6" w:tplc="2034E1C2" w:tentative="1">
      <w:start w:val="1"/>
      <w:numFmt w:val="decimal"/>
      <w:lvlText w:val="%7."/>
      <w:lvlJc w:val="left"/>
      <w:pPr>
        <w:ind w:left="5110" w:hanging="360"/>
      </w:pPr>
    </w:lvl>
    <w:lvl w:ilvl="7" w:tplc="525E6D42" w:tentative="1">
      <w:start w:val="1"/>
      <w:numFmt w:val="lowerLetter"/>
      <w:lvlText w:val="%8."/>
      <w:lvlJc w:val="left"/>
      <w:pPr>
        <w:ind w:left="5830" w:hanging="360"/>
      </w:pPr>
    </w:lvl>
    <w:lvl w:ilvl="8" w:tplc="10DE7840" w:tentative="1">
      <w:start w:val="1"/>
      <w:numFmt w:val="lowerRoman"/>
      <w:lvlText w:val="%9."/>
      <w:lvlJc w:val="right"/>
      <w:pPr>
        <w:ind w:left="6550" w:hanging="180"/>
      </w:pPr>
    </w:lvl>
  </w:abstractNum>
  <w:abstractNum w:abstractNumId="3" w15:restartNumberingAfterBreak="0">
    <w:nsid w:val="27174B37"/>
    <w:multiLevelType w:val="hybridMultilevel"/>
    <w:tmpl w:val="B01C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F4482"/>
    <w:multiLevelType w:val="hybridMultilevel"/>
    <w:tmpl w:val="A84C0436"/>
    <w:lvl w:ilvl="0" w:tplc="2D0EBA6E">
      <w:start w:val="1"/>
      <w:numFmt w:val="hebrew1"/>
      <w:lvlText w:val="(%1)"/>
      <w:lvlJc w:val="left"/>
      <w:pPr>
        <w:ind w:left="720" w:hanging="360"/>
      </w:pPr>
      <w:rPr>
        <w:rFonts w:ascii="Arial TUR" w:hAnsi="Arial T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4"/>
  </w:num>
  <w:num w:numId="8">
    <w:abstractNumId w:val="2"/>
  </w:num>
  <w:num w:numId="9">
    <w:abstractNumId w:val="3"/>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BE"/>
    <w:rsid w:val="00003A66"/>
    <w:rsid w:val="00010B10"/>
    <w:rsid w:val="00014B4C"/>
    <w:rsid w:val="000150D8"/>
    <w:rsid w:val="00017C3E"/>
    <w:rsid w:val="00021AAF"/>
    <w:rsid w:val="00026426"/>
    <w:rsid w:val="000356F8"/>
    <w:rsid w:val="00036EEF"/>
    <w:rsid w:val="00042CEA"/>
    <w:rsid w:val="0004475F"/>
    <w:rsid w:val="00046BBB"/>
    <w:rsid w:val="00053EF8"/>
    <w:rsid w:val="000659B6"/>
    <w:rsid w:val="00072344"/>
    <w:rsid w:val="000729F8"/>
    <w:rsid w:val="00084022"/>
    <w:rsid w:val="00084399"/>
    <w:rsid w:val="000937F3"/>
    <w:rsid w:val="000953BD"/>
    <w:rsid w:val="000A00D4"/>
    <w:rsid w:val="000A1142"/>
    <w:rsid w:val="000A3888"/>
    <w:rsid w:val="000A447F"/>
    <w:rsid w:val="000A62A8"/>
    <w:rsid w:val="000D2D95"/>
    <w:rsid w:val="000D3750"/>
    <w:rsid w:val="00101113"/>
    <w:rsid w:val="00111DE0"/>
    <w:rsid w:val="00115E73"/>
    <w:rsid w:val="00124246"/>
    <w:rsid w:val="00125D9B"/>
    <w:rsid w:val="001410E1"/>
    <w:rsid w:val="001436C2"/>
    <w:rsid w:val="00143994"/>
    <w:rsid w:val="001559C6"/>
    <w:rsid w:val="0017022B"/>
    <w:rsid w:val="00173A72"/>
    <w:rsid w:val="00173E86"/>
    <w:rsid w:val="0017692E"/>
    <w:rsid w:val="001A5CCA"/>
    <w:rsid w:val="001A71A0"/>
    <w:rsid w:val="001A78FD"/>
    <w:rsid w:val="001B31F6"/>
    <w:rsid w:val="001B7068"/>
    <w:rsid w:val="001C2D0A"/>
    <w:rsid w:val="001D4CBB"/>
    <w:rsid w:val="001D77DE"/>
    <w:rsid w:val="001E0D8D"/>
    <w:rsid w:val="00204A35"/>
    <w:rsid w:val="002058AA"/>
    <w:rsid w:val="00214B92"/>
    <w:rsid w:val="00216F99"/>
    <w:rsid w:val="00220852"/>
    <w:rsid w:val="0022236E"/>
    <w:rsid w:val="002246DD"/>
    <w:rsid w:val="002454E3"/>
    <w:rsid w:val="00246496"/>
    <w:rsid w:val="0025669F"/>
    <w:rsid w:val="00260AD1"/>
    <w:rsid w:val="00270419"/>
    <w:rsid w:val="00272FDD"/>
    <w:rsid w:val="00275B91"/>
    <w:rsid w:val="00276081"/>
    <w:rsid w:val="00277455"/>
    <w:rsid w:val="002962D1"/>
    <w:rsid w:val="00296C35"/>
    <w:rsid w:val="002B595E"/>
    <w:rsid w:val="002B7D45"/>
    <w:rsid w:val="002C21D1"/>
    <w:rsid w:val="002C720D"/>
    <w:rsid w:val="002E7B77"/>
    <w:rsid w:val="002F0CCB"/>
    <w:rsid w:val="002F1CF5"/>
    <w:rsid w:val="002F38F4"/>
    <w:rsid w:val="0031411B"/>
    <w:rsid w:val="0032725D"/>
    <w:rsid w:val="003275B3"/>
    <w:rsid w:val="00334FC8"/>
    <w:rsid w:val="003423DD"/>
    <w:rsid w:val="00357DBA"/>
    <w:rsid w:val="00367985"/>
    <w:rsid w:val="00367A47"/>
    <w:rsid w:val="00370A2B"/>
    <w:rsid w:val="00380FED"/>
    <w:rsid w:val="00382291"/>
    <w:rsid w:val="003827B4"/>
    <w:rsid w:val="00395E1B"/>
    <w:rsid w:val="00396AC3"/>
    <w:rsid w:val="003B3470"/>
    <w:rsid w:val="003E0670"/>
    <w:rsid w:val="003E7C20"/>
    <w:rsid w:val="003F6CE8"/>
    <w:rsid w:val="003F72B5"/>
    <w:rsid w:val="003F7ADF"/>
    <w:rsid w:val="004027D5"/>
    <w:rsid w:val="0043633E"/>
    <w:rsid w:val="0044184D"/>
    <w:rsid w:val="00445637"/>
    <w:rsid w:val="00463E49"/>
    <w:rsid w:val="004821BA"/>
    <w:rsid w:val="004918F3"/>
    <w:rsid w:val="004924D3"/>
    <w:rsid w:val="004A3912"/>
    <w:rsid w:val="004A41B5"/>
    <w:rsid w:val="004B12EA"/>
    <w:rsid w:val="004B25DC"/>
    <w:rsid w:val="004C18F7"/>
    <w:rsid w:val="004C481B"/>
    <w:rsid w:val="004C732A"/>
    <w:rsid w:val="004C7D29"/>
    <w:rsid w:val="004D26C6"/>
    <w:rsid w:val="004D2866"/>
    <w:rsid w:val="004D6B70"/>
    <w:rsid w:val="004F61B9"/>
    <w:rsid w:val="00522B61"/>
    <w:rsid w:val="00524A52"/>
    <w:rsid w:val="005318F3"/>
    <w:rsid w:val="00535DB7"/>
    <w:rsid w:val="00540D21"/>
    <w:rsid w:val="005446A7"/>
    <w:rsid w:val="00550859"/>
    <w:rsid w:val="00550A21"/>
    <w:rsid w:val="00551698"/>
    <w:rsid w:val="005623FC"/>
    <w:rsid w:val="00564877"/>
    <w:rsid w:val="005712D8"/>
    <w:rsid w:val="00571FF1"/>
    <w:rsid w:val="0057478B"/>
    <w:rsid w:val="005749CC"/>
    <w:rsid w:val="00585C6D"/>
    <w:rsid w:val="00592BDE"/>
    <w:rsid w:val="00594479"/>
    <w:rsid w:val="005963DD"/>
    <w:rsid w:val="005A3BE4"/>
    <w:rsid w:val="005B002A"/>
    <w:rsid w:val="005B6551"/>
    <w:rsid w:val="005C05AE"/>
    <w:rsid w:val="005C2340"/>
    <w:rsid w:val="005C2B77"/>
    <w:rsid w:val="005D73CC"/>
    <w:rsid w:val="005F30BF"/>
    <w:rsid w:val="005F3AD9"/>
    <w:rsid w:val="005F4FCD"/>
    <w:rsid w:val="00601EDB"/>
    <w:rsid w:val="00603463"/>
    <w:rsid w:val="00604EF9"/>
    <w:rsid w:val="00612802"/>
    <w:rsid w:val="006150DF"/>
    <w:rsid w:val="00621BC0"/>
    <w:rsid w:val="00634ED5"/>
    <w:rsid w:val="00655267"/>
    <w:rsid w:val="00656B1E"/>
    <w:rsid w:val="006759A9"/>
    <w:rsid w:val="00686A0B"/>
    <w:rsid w:val="006873AA"/>
    <w:rsid w:val="00693E62"/>
    <w:rsid w:val="006A03E7"/>
    <w:rsid w:val="006B7ED0"/>
    <w:rsid w:val="006C62BB"/>
    <w:rsid w:val="006C75D9"/>
    <w:rsid w:val="006D77DB"/>
    <w:rsid w:val="006F2E4E"/>
    <w:rsid w:val="006F38AE"/>
    <w:rsid w:val="00702227"/>
    <w:rsid w:val="00710A93"/>
    <w:rsid w:val="007152A0"/>
    <w:rsid w:val="0071771D"/>
    <w:rsid w:val="007249A1"/>
    <w:rsid w:val="0072573A"/>
    <w:rsid w:val="00732ED8"/>
    <w:rsid w:val="00732FE5"/>
    <w:rsid w:val="00737A45"/>
    <w:rsid w:val="007500A7"/>
    <w:rsid w:val="00755B9B"/>
    <w:rsid w:val="00756BB9"/>
    <w:rsid w:val="007620D7"/>
    <w:rsid w:val="00763911"/>
    <w:rsid w:val="00772DDB"/>
    <w:rsid w:val="00784065"/>
    <w:rsid w:val="00791F4F"/>
    <w:rsid w:val="00794047"/>
    <w:rsid w:val="00795D4B"/>
    <w:rsid w:val="0079781F"/>
    <w:rsid w:val="007A0259"/>
    <w:rsid w:val="007A1906"/>
    <w:rsid w:val="007A3E41"/>
    <w:rsid w:val="007B349D"/>
    <w:rsid w:val="007B51DB"/>
    <w:rsid w:val="007C07E6"/>
    <w:rsid w:val="007C4004"/>
    <w:rsid w:val="007C45A7"/>
    <w:rsid w:val="007D20F7"/>
    <w:rsid w:val="007D3F73"/>
    <w:rsid w:val="007F4395"/>
    <w:rsid w:val="007F4CE6"/>
    <w:rsid w:val="007F6829"/>
    <w:rsid w:val="008009E1"/>
    <w:rsid w:val="008013DF"/>
    <w:rsid w:val="00802BF2"/>
    <w:rsid w:val="00812515"/>
    <w:rsid w:val="0081461F"/>
    <w:rsid w:val="0082641D"/>
    <w:rsid w:val="00827BF5"/>
    <w:rsid w:val="008408EC"/>
    <w:rsid w:val="00850404"/>
    <w:rsid w:val="008658E0"/>
    <w:rsid w:val="00882634"/>
    <w:rsid w:val="0089152F"/>
    <w:rsid w:val="008945B1"/>
    <w:rsid w:val="008A1E5B"/>
    <w:rsid w:val="008B4331"/>
    <w:rsid w:val="008C543A"/>
    <w:rsid w:val="008D7EF3"/>
    <w:rsid w:val="008E167F"/>
    <w:rsid w:val="008E458B"/>
    <w:rsid w:val="008F1877"/>
    <w:rsid w:val="008F5DB5"/>
    <w:rsid w:val="00902175"/>
    <w:rsid w:val="00912B1A"/>
    <w:rsid w:val="009178B6"/>
    <w:rsid w:val="009218D8"/>
    <w:rsid w:val="009236CC"/>
    <w:rsid w:val="00923E06"/>
    <w:rsid w:val="009360A5"/>
    <w:rsid w:val="009415AA"/>
    <w:rsid w:val="00947F43"/>
    <w:rsid w:val="00953B0B"/>
    <w:rsid w:val="00955112"/>
    <w:rsid w:val="0096475A"/>
    <w:rsid w:val="0097102F"/>
    <w:rsid w:val="00980F18"/>
    <w:rsid w:val="009862A4"/>
    <w:rsid w:val="00995A2B"/>
    <w:rsid w:val="00997EC7"/>
    <w:rsid w:val="009A25E9"/>
    <w:rsid w:val="009C3F6E"/>
    <w:rsid w:val="009C6459"/>
    <w:rsid w:val="009D49AC"/>
    <w:rsid w:val="009E1101"/>
    <w:rsid w:val="009E7796"/>
    <w:rsid w:val="00A0634B"/>
    <w:rsid w:val="00A12409"/>
    <w:rsid w:val="00A207D0"/>
    <w:rsid w:val="00A20A54"/>
    <w:rsid w:val="00A37698"/>
    <w:rsid w:val="00A5101A"/>
    <w:rsid w:val="00A51572"/>
    <w:rsid w:val="00A70924"/>
    <w:rsid w:val="00A77C5C"/>
    <w:rsid w:val="00A811CD"/>
    <w:rsid w:val="00A81A11"/>
    <w:rsid w:val="00A85EC5"/>
    <w:rsid w:val="00A93796"/>
    <w:rsid w:val="00A964EC"/>
    <w:rsid w:val="00AA1927"/>
    <w:rsid w:val="00AA3377"/>
    <w:rsid w:val="00AA6FCB"/>
    <w:rsid w:val="00AB79D3"/>
    <w:rsid w:val="00AD0045"/>
    <w:rsid w:val="00AD2F8C"/>
    <w:rsid w:val="00B23B39"/>
    <w:rsid w:val="00B443C1"/>
    <w:rsid w:val="00B467EF"/>
    <w:rsid w:val="00B56A47"/>
    <w:rsid w:val="00B62454"/>
    <w:rsid w:val="00B63D17"/>
    <w:rsid w:val="00B67B37"/>
    <w:rsid w:val="00B740EA"/>
    <w:rsid w:val="00B94509"/>
    <w:rsid w:val="00B95535"/>
    <w:rsid w:val="00BA22D6"/>
    <w:rsid w:val="00BB3344"/>
    <w:rsid w:val="00BB50DE"/>
    <w:rsid w:val="00BB53BD"/>
    <w:rsid w:val="00BC6EBE"/>
    <w:rsid w:val="00BC735C"/>
    <w:rsid w:val="00BD5785"/>
    <w:rsid w:val="00BE0013"/>
    <w:rsid w:val="00BF5901"/>
    <w:rsid w:val="00C006A9"/>
    <w:rsid w:val="00C149D8"/>
    <w:rsid w:val="00C24B07"/>
    <w:rsid w:val="00C36DE1"/>
    <w:rsid w:val="00C44158"/>
    <w:rsid w:val="00C613EC"/>
    <w:rsid w:val="00C66314"/>
    <w:rsid w:val="00C7054F"/>
    <w:rsid w:val="00C80CF6"/>
    <w:rsid w:val="00C811FE"/>
    <w:rsid w:val="00C83A73"/>
    <w:rsid w:val="00C90E1D"/>
    <w:rsid w:val="00C9632D"/>
    <w:rsid w:val="00CA3DCE"/>
    <w:rsid w:val="00CA4142"/>
    <w:rsid w:val="00CA71FF"/>
    <w:rsid w:val="00CB52FD"/>
    <w:rsid w:val="00CB64D6"/>
    <w:rsid w:val="00CC219A"/>
    <w:rsid w:val="00CD4465"/>
    <w:rsid w:val="00CD6452"/>
    <w:rsid w:val="00CD7D61"/>
    <w:rsid w:val="00CE01EC"/>
    <w:rsid w:val="00CE11C9"/>
    <w:rsid w:val="00CE1FC6"/>
    <w:rsid w:val="00CF454F"/>
    <w:rsid w:val="00D11629"/>
    <w:rsid w:val="00D12CF6"/>
    <w:rsid w:val="00D21B66"/>
    <w:rsid w:val="00D4204E"/>
    <w:rsid w:val="00D47B40"/>
    <w:rsid w:val="00D53949"/>
    <w:rsid w:val="00D573AA"/>
    <w:rsid w:val="00D62F48"/>
    <w:rsid w:val="00D6713D"/>
    <w:rsid w:val="00D715B3"/>
    <w:rsid w:val="00D82800"/>
    <w:rsid w:val="00D90665"/>
    <w:rsid w:val="00DA1F17"/>
    <w:rsid w:val="00DA7FE8"/>
    <w:rsid w:val="00DB329C"/>
    <w:rsid w:val="00DB6FF2"/>
    <w:rsid w:val="00DC2DF3"/>
    <w:rsid w:val="00E065E1"/>
    <w:rsid w:val="00E07896"/>
    <w:rsid w:val="00E129DB"/>
    <w:rsid w:val="00E1470C"/>
    <w:rsid w:val="00E176CA"/>
    <w:rsid w:val="00E353C1"/>
    <w:rsid w:val="00E416B3"/>
    <w:rsid w:val="00E469E8"/>
    <w:rsid w:val="00E47191"/>
    <w:rsid w:val="00E64D82"/>
    <w:rsid w:val="00E664FD"/>
    <w:rsid w:val="00E7530C"/>
    <w:rsid w:val="00E80CA4"/>
    <w:rsid w:val="00E86814"/>
    <w:rsid w:val="00E95DAB"/>
    <w:rsid w:val="00EB3F38"/>
    <w:rsid w:val="00EC34D6"/>
    <w:rsid w:val="00EC456F"/>
    <w:rsid w:val="00EC5B24"/>
    <w:rsid w:val="00ED1BE1"/>
    <w:rsid w:val="00ED5C0F"/>
    <w:rsid w:val="00ED5CC1"/>
    <w:rsid w:val="00EE7095"/>
    <w:rsid w:val="00EF27B0"/>
    <w:rsid w:val="00F15A71"/>
    <w:rsid w:val="00F1624D"/>
    <w:rsid w:val="00F42F02"/>
    <w:rsid w:val="00F51053"/>
    <w:rsid w:val="00F556C7"/>
    <w:rsid w:val="00F632AE"/>
    <w:rsid w:val="00F64947"/>
    <w:rsid w:val="00F64B32"/>
    <w:rsid w:val="00F6794D"/>
    <w:rsid w:val="00F72FBE"/>
    <w:rsid w:val="00F80D79"/>
    <w:rsid w:val="00F8396A"/>
    <w:rsid w:val="00F903AC"/>
    <w:rsid w:val="00F90863"/>
    <w:rsid w:val="00FA5AE5"/>
    <w:rsid w:val="00FA6462"/>
    <w:rsid w:val="00FA64C3"/>
    <w:rsid w:val="00FB2B32"/>
    <w:rsid w:val="00FC5329"/>
    <w:rsid w:val="00FD7235"/>
    <w:rsid w:val="00FE731D"/>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B138C-CDC9-4785-A4E1-53D4A277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4">
    <w:name w:val="Ruller 4 ממוספר"/>
    <w:basedOn w:val="Normal"/>
    <w:next w:val="Normal"/>
    <w:link w:val="Ruller40"/>
    <w:rsid w:val="00F72FBE"/>
    <w:pPr>
      <w:numPr>
        <w:numId w:val="1"/>
      </w:numPr>
      <w:tabs>
        <w:tab w:val="left" w:pos="800"/>
      </w:tabs>
      <w:overflowPunct w:val="0"/>
      <w:autoSpaceDE w:val="0"/>
      <w:autoSpaceDN w:val="0"/>
      <w:adjustRightInd w:val="0"/>
      <w:spacing w:after="0" w:line="360" w:lineRule="auto"/>
      <w:jc w:val="both"/>
      <w:textAlignment w:val="baseline"/>
    </w:pPr>
    <w:rPr>
      <w:rFonts w:ascii="Garamond" w:eastAsia="Times New Roman" w:hAnsi="Garamond"/>
      <w:spacing w:val="10"/>
      <w:sz w:val="24"/>
    </w:rPr>
  </w:style>
  <w:style w:type="character" w:customStyle="1" w:styleId="Ruller40">
    <w:name w:val="Ruller 4 ממוספר תו"/>
    <w:link w:val="Ruller4"/>
    <w:locked/>
    <w:rsid w:val="00F72FBE"/>
    <w:rPr>
      <w:rFonts w:ascii="Garamond" w:eastAsia="Times New Roman" w:hAnsi="Garamond"/>
      <w:spacing w:val="10"/>
      <w:sz w:val="24"/>
      <w:szCs w:val="28"/>
    </w:rPr>
  </w:style>
  <w:style w:type="paragraph" w:customStyle="1" w:styleId="Ruller3">
    <w:name w:val="Ruller 3"/>
    <w:basedOn w:val="Normal"/>
    <w:rsid w:val="002E7B77"/>
    <w:pPr>
      <w:tabs>
        <w:tab w:val="left" w:pos="3210"/>
        <w:tab w:val="left" w:pos="6753"/>
      </w:tabs>
      <w:overflowPunct w:val="0"/>
      <w:autoSpaceDE w:val="0"/>
      <w:autoSpaceDN w:val="0"/>
      <w:adjustRightInd w:val="0"/>
      <w:spacing w:after="0" w:line="360" w:lineRule="auto"/>
      <w:textAlignment w:val="baseline"/>
    </w:pPr>
    <w:rPr>
      <w:rFonts w:ascii="Times New Roman" w:eastAsia="Times New Roman" w:hAnsi="Times New Roman"/>
      <w:spacing w:val="10"/>
    </w:rPr>
  </w:style>
  <w:style w:type="paragraph" w:customStyle="1" w:styleId="Ruller41">
    <w:name w:val="Ruller4"/>
    <w:basedOn w:val="Normal"/>
    <w:link w:val="Ruller42"/>
    <w:qFormat/>
    <w:rsid w:val="002E7B77"/>
    <w:pPr>
      <w:tabs>
        <w:tab w:val="left" w:pos="800"/>
      </w:tabs>
      <w:overflowPunct w:val="0"/>
      <w:autoSpaceDE w:val="0"/>
      <w:autoSpaceDN w:val="0"/>
      <w:adjustRightInd w:val="0"/>
      <w:spacing w:after="0" w:line="360" w:lineRule="auto"/>
      <w:jc w:val="both"/>
      <w:textAlignment w:val="baseline"/>
    </w:pPr>
    <w:rPr>
      <w:rFonts w:ascii="Arial TUR" w:eastAsia="Times New Roman" w:hAnsi="Arial TUR"/>
      <w:spacing w:val="10"/>
    </w:rPr>
  </w:style>
  <w:style w:type="character" w:customStyle="1" w:styleId="Ruller42">
    <w:name w:val="Ruller4 תו"/>
    <w:link w:val="Ruller41"/>
    <w:locked/>
    <w:rsid w:val="002E7B77"/>
    <w:rPr>
      <w:rFonts w:ascii="Arial TUR" w:eastAsia="Times New Roman" w:hAnsi="Arial TUR"/>
      <w:spacing w:val="10"/>
      <w:sz w:val="22"/>
      <w:szCs w:val="28"/>
    </w:rPr>
  </w:style>
  <w:style w:type="paragraph" w:styleId="BalloonText">
    <w:name w:val="Balloon Text"/>
    <w:basedOn w:val="Normal"/>
    <w:link w:val="BalloonTextChar"/>
    <w:uiPriority w:val="99"/>
    <w:semiHidden/>
    <w:unhideWhenUsed/>
    <w:rsid w:val="00947F43"/>
    <w:pPr>
      <w:spacing w:after="0" w:line="240" w:lineRule="auto"/>
    </w:pPr>
    <w:rPr>
      <w:rFonts w:ascii="Tahoma" w:hAnsi="Tahoma" w:cs="Tahoma"/>
      <w:sz w:val="18"/>
      <w:szCs w:val="18"/>
    </w:rPr>
  </w:style>
  <w:style w:type="character" w:customStyle="1" w:styleId="BalloonTextChar">
    <w:name w:val="Balloon Text Char"/>
    <w:link w:val="BalloonText"/>
    <w:uiPriority w:val="99"/>
    <w:semiHidden/>
    <w:rsid w:val="00947F43"/>
    <w:rPr>
      <w:rFonts w:ascii="Tahoma" w:hAnsi="Tahoma" w:cs="Tahoma"/>
      <w:sz w:val="18"/>
      <w:szCs w:val="18"/>
    </w:rPr>
  </w:style>
  <w:style w:type="paragraph" w:styleId="Header">
    <w:name w:val="header"/>
    <w:basedOn w:val="Normal"/>
    <w:link w:val="HeaderChar"/>
    <w:uiPriority w:val="99"/>
    <w:unhideWhenUsed/>
    <w:rsid w:val="00A964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64EC"/>
    <w:rPr>
      <w:sz w:val="22"/>
      <w:szCs w:val="28"/>
    </w:rPr>
  </w:style>
  <w:style w:type="paragraph" w:styleId="Footer">
    <w:name w:val="footer"/>
    <w:basedOn w:val="Normal"/>
    <w:link w:val="FooterChar"/>
    <w:uiPriority w:val="99"/>
    <w:unhideWhenUsed/>
    <w:rsid w:val="00A964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64EC"/>
    <w:rPr>
      <w:sz w:val="22"/>
      <w:szCs w:val="28"/>
    </w:rPr>
  </w:style>
  <w:style w:type="character" w:styleId="CommentReference">
    <w:name w:val="annotation reference"/>
    <w:basedOn w:val="DefaultParagraphFont"/>
    <w:uiPriority w:val="99"/>
    <w:semiHidden/>
    <w:unhideWhenUsed/>
    <w:rsid w:val="005623FC"/>
    <w:rPr>
      <w:sz w:val="16"/>
      <w:szCs w:val="16"/>
    </w:rPr>
  </w:style>
  <w:style w:type="paragraph" w:styleId="CommentText">
    <w:name w:val="annotation text"/>
    <w:basedOn w:val="Normal"/>
    <w:link w:val="CommentTextChar"/>
    <w:uiPriority w:val="99"/>
    <w:semiHidden/>
    <w:unhideWhenUsed/>
    <w:rsid w:val="005623FC"/>
    <w:pPr>
      <w:spacing w:line="240" w:lineRule="auto"/>
    </w:pPr>
    <w:rPr>
      <w:sz w:val="20"/>
      <w:szCs w:val="20"/>
    </w:rPr>
  </w:style>
  <w:style w:type="character" w:customStyle="1" w:styleId="CommentTextChar">
    <w:name w:val="Comment Text Char"/>
    <w:basedOn w:val="DefaultParagraphFont"/>
    <w:link w:val="CommentText"/>
    <w:uiPriority w:val="99"/>
    <w:semiHidden/>
    <w:rsid w:val="005623FC"/>
  </w:style>
  <w:style w:type="paragraph" w:styleId="CommentSubject">
    <w:name w:val="annotation subject"/>
    <w:basedOn w:val="CommentText"/>
    <w:next w:val="CommentText"/>
    <w:link w:val="CommentSubjectChar"/>
    <w:uiPriority w:val="99"/>
    <w:semiHidden/>
    <w:unhideWhenUsed/>
    <w:rsid w:val="005623FC"/>
    <w:rPr>
      <w:b/>
      <w:bCs/>
    </w:rPr>
  </w:style>
  <w:style w:type="character" w:customStyle="1" w:styleId="CommentSubjectChar">
    <w:name w:val="Comment Subject Char"/>
    <w:basedOn w:val="CommentTextChar"/>
    <w:link w:val="CommentSubject"/>
    <w:uiPriority w:val="99"/>
    <w:semiHidden/>
    <w:rsid w:val="005623FC"/>
    <w:rPr>
      <w:b/>
      <w:bCs/>
    </w:rPr>
  </w:style>
  <w:style w:type="paragraph" w:customStyle="1" w:styleId="FirstpagestylePsakdin">
    <w:name w:val="First page style Psak din"/>
    <w:basedOn w:val="Ruller3"/>
    <w:rsid w:val="006C62BB"/>
    <w:pPr>
      <w:tabs>
        <w:tab w:val="clear" w:pos="3210"/>
        <w:tab w:val="left" w:pos="3209"/>
      </w:tabs>
    </w:pPr>
    <w:rPr>
      <w:bCs/>
    </w:rPr>
  </w:style>
  <w:style w:type="character" w:styleId="Hyperlink">
    <w:name w:val="Hyperlink"/>
    <w:uiPriority w:val="99"/>
    <w:rsid w:val="006C62BB"/>
    <w:rPr>
      <w:color w:val="0000FF"/>
      <w:u w:val="single"/>
    </w:rPr>
  </w:style>
  <w:style w:type="paragraph" w:styleId="PlainText">
    <w:name w:val="Plain Text"/>
    <w:basedOn w:val="Normal"/>
    <w:link w:val="PlainTextChar"/>
    <w:uiPriority w:val="99"/>
    <w:unhideWhenUsed/>
    <w:rsid w:val="009178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178B6"/>
    <w:rPr>
      <w:rFonts w:eastAsiaTheme="minorHAnsi" w:cstheme="minorBidi"/>
      <w:sz w:val="22"/>
      <w:szCs w:val="21"/>
    </w:rPr>
  </w:style>
  <w:style w:type="paragraph" w:customStyle="1" w:styleId="Ruller5">
    <w:name w:val="Ruller5"/>
    <w:basedOn w:val="Normal"/>
    <w:rsid w:val="00D90665"/>
    <w:pPr>
      <w:overflowPunct w:val="0"/>
      <w:autoSpaceDE w:val="0"/>
      <w:autoSpaceDN w:val="0"/>
      <w:adjustRightInd w:val="0"/>
      <w:spacing w:after="0" w:line="240" w:lineRule="auto"/>
      <w:ind w:left="1642" w:right="1282"/>
      <w:jc w:val="both"/>
      <w:textAlignment w:val="baseline"/>
    </w:pPr>
    <w:rPr>
      <w:rFonts w:ascii="Arial TUR" w:eastAsia="Times New Roman" w:hAnsi="Arial TUR"/>
      <w:spacing w:val="10"/>
    </w:rPr>
  </w:style>
  <w:style w:type="paragraph" w:customStyle="1" w:styleId="ruller410">
    <w:name w:val="ruller41"/>
    <w:basedOn w:val="Normal"/>
    <w:rsid w:val="00D906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3">
    <w:name w:val="ruller4"/>
    <w:basedOn w:val="Normal"/>
    <w:rsid w:val="00D9066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66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1198">
      <w:bodyDiv w:val="1"/>
      <w:marLeft w:val="0"/>
      <w:marRight w:val="0"/>
      <w:marTop w:val="0"/>
      <w:marBottom w:val="0"/>
      <w:divBdr>
        <w:top w:val="none" w:sz="0" w:space="0" w:color="auto"/>
        <w:left w:val="none" w:sz="0" w:space="0" w:color="auto"/>
        <w:bottom w:val="none" w:sz="0" w:space="0" w:color="auto"/>
        <w:right w:val="none" w:sz="0" w:space="0" w:color="auto"/>
      </w:divBdr>
    </w:div>
    <w:div w:id="297225800">
      <w:bodyDiv w:val="1"/>
      <w:marLeft w:val="0"/>
      <w:marRight w:val="0"/>
      <w:marTop w:val="0"/>
      <w:marBottom w:val="0"/>
      <w:divBdr>
        <w:top w:val="none" w:sz="0" w:space="0" w:color="auto"/>
        <w:left w:val="none" w:sz="0" w:space="0" w:color="auto"/>
        <w:bottom w:val="none" w:sz="0" w:space="0" w:color="auto"/>
        <w:right w:val="none" w:sz="0" w:space="0" w:color="auto"/>
      </w:divBdr>
    </w:div>
    <w:div w:id="469591238">
      <w:bodyDiv w:val="1"/>
      <w:marLeft w:val="0"/>
      <w:marRight w:val="0"/>
      <w:marTop w:val="0"/>
      <w:marBottom w:val="0"/>
      <w:divBdr>
        <w:top w:val="none" w:sz="0" w:space="0" w:color="auto"/>
        <w:left w:val="none" w:sz="0" w:space="0" w:color="auto"/>
        <w:bottom w:val="none" w:sz="0" w:space="0" w:color="auto"/>
        <w:right w:val="none" w:sz="0" w:space="0" w:color="auto"/>
      </w:divBdr>
    </w:div>
    <w:div w:id="1143697076">
      <w:bodyDiv w:val="1"/>
      <w:marLeft w:val="0"/>
      <w:marRight w:val="0"/>
      <w:marTop w:val="0"/>
      <w:marBottom w:val="0"/>
      <w:divBdr>
        <w:top w:val="none" w:sz="0" w:space="0" w:color="auto"/>
        <w:left w:val="none" w:sz="0" w:space="0" w:color="auto"/>
        <w:bottom w:val="none" w:sz="0" w:space="0" w:color="auto"/>
        <w:right w:val="none" w:sz="0" w:space="0" w:color="auto"/>
      </w:divBdr>
    </w:div>
    <w:div w:id="1280066259">
      <w:bodyDiv w:val="1"/>
      <w:marLeft w:val="0"/>
      <w:marRight w:val="0"/>
      <w:marTop w:val="0"/>
      <w:marBottom w:val="0"/>
      <w:divBdr>
        <w:top w:val="none" w:sz="0" w:space="0" w:color="auto"/>
        <w:left w:val="none" w:sz="0" w:space="0" w:color="auto"/>
        <w:bottom w:val="none" w:sz="0" w:space="0" w:color="auto"/>
        <w:right w:val="none" w:sz="0" w:space="0" w:color="auto"/>
      </w:divBdr>
    </w:div>
    <w:div w:id="1481536508">
      <w:bodyDiv w:val="1"/>
      <w:marLeft w:val="0"/>
      <w:marRight w:val="0"/>
      <w:marTop w:val="0"/>
      <w:marBottom w:val="0"/>
      <w:divBdr>
        <w:top w:val="none" w:sz="0" w:space="0" w:color="auto"/>
        <w:left w:val="none" w:sz="0" w:space="0" w:color="auto"/>
        <w:bottom w:val="none" w:sz="0" w:space="0" w:color="auto"/>
        <w:right w:val="none" w:sz="0" w:space="0" w:color="auto"/>
      </w:divBdr>
    </w:div>
    <w:div w:id="1772047811">
      <w:bodyDiv w:val="1"/>
      <w:marLeft w:val="0"/>
      <w:marRight w:val="0"/>
      <w:marTop w:val="0"/>
      <w:marBottom w:val="0"/>
      <w:divBdr>
        <w:top w:val="none" w:sz="0" w:space="0" w:color="auto"/>
        <w:left w:val="none" w:sz="0" w:space="0" w:color="auto"/>
        <w:bottom w:val="none" w:sz="0" w:space="0" w:color="auto"/>
        <w:right w:val="none" w:sz="0" w:space="0" w:color="auto"/>
      </w:divBdr>
    </w:div>
    <w:div w:id="199887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AFC8-AFE8-4531-B5D9-F67F71B9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1784</Words>
  <Characters>8923</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גבי קסלר</dc:creator>
  <cp:lastModifiedBy>גבי קסלר</cp:lastModifiedBy>
  <cp:revision>2</cp:revision>
  <cp:lastPrinted>2023-01-18T11:21:00Z</cp:lastPrinted>
  <dcterms:created xsi:type="dcterms:W3CDTF">2023-01-18T14:16:00Z</dcterms:created>
  <dcterms:modified xsi:type="dcterms:W3CDTF">2023-01-18T14:16:00Z</dcterms:modified>
</cp:coreProperties>
</file>