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22.xml"/>
  <Override ContentType="application/vnd.openxmlformats-officedocument.wordprocessingml.header+xml" PartName="/word/header35.xml"/>
  <Override ContentType="application/vnd.openxmlformats-officedocument.wordprocessingml.header+xml" PartName="/word/header27.xml"/>
  <Override ContentType="application/vnd.openxmlformats-officedocument.wordprocessingml.header+xml" PartName="/word/header19.xml"/>
  <Override ContentType="application/vnd.openxmlformats-officedocument.wordprocessingml.header+xml" PartName="/word/header13.xml"/>
  <Override ContentType="application/vnd.openxmlformats-officedocument.wordprocessingml.header+xml" PartName="/word/header21.xml"/>
  <Override ContentType="application/vnd.openxmlformats-officedocument.wordprocessingml.header+xml" PartName="/word/header6.xml"/>
  <Override ContentType="application/vnd.openxmlformats-officedocument.wordprocessingml.header+xml" PartName="/word/header30.xml"/>
  <Override ContentType="application/vnd.openxmlformats-officedocument.wordprocessingml.header+xml" PartName="/word/header8.xml"/>
  <Override ContentType="application/vnd.openxmlformats-officedocument.wordprocessingml.header+xml" PartName="/word/header28.xml"/>
  <Override ContentType="application/vnd.openxmlformats-officedocument.wordprocessingml.header+xml" PartName="/word/header3.xml"/>
  <Override ContentType="application/vnd.openxmlformats-officedocument.wordprocessingml.header+xml" PartName="/word/header34.xml"/>
  <Override ContentType="application/vnd.openxmlformats-officedocument.wordprocessingml.header+xml" PartName="/word/header15.xml"/>
  <Override ContentType="application/vnd.openxmlformats-officedocument.wordprocessingml.header+xml" PartName="/word/header12.xml"/>
  <Override ContentType="application/vnd.openxmlformats-officedocument.wordprocessingml.header+xml" PartName="/word/header25.xml"/>
  <Override ContentType="application/vnd.openxmlformats-officedocument.wordprocessingml.header+xml" PartName="/word/header20.xml"/>
  <Override ContentType="application/vnd.openxmlformats-officedocument.wordprocessingml.header+xml" PartName="/word/header7.xml"/>
  <Override ContentType="application/vnd.openxmlformats-officedocument.wordprocessingml.header+xml" PartName="/word/header33.xml"/>
  <Override ContentType="application/vnd.openxmlformats-officedocument.wordprocessingml.header+xml" PartName="/word/header16.xml"/>
  <Override ContentType="application/vnd.openxmlformats-officedocument.wordprocessingml.header+xml" PartName="/word/header9.xml"/>
  <Override ContentType="application/vnd.openxmlformats-officedocument.wordprocessingml.header+xml" PartName="/word/header29.xml"/>
  <Override ContentType="application/vnd.openxmlformats-officedocument.wordprocessingml.header+xml" PartName="/word/header24.xml"/>
  <Override ContentType="application/vnd.openxmlformats-officedocument.wordprocessingml.header+xml" PartName="/word/header11.xml"/>
  <Override ContentType="application/vnd.openxmlformats-officedocument.wordprocessingml.header+xml" PartName="/word/header32.xml"/>
  <Override ContentType="application/vnd.openxmlformats-officedocument.wordprocessingml.header+xml" PartName="/word/header4.xml"/>
  <Override ContentType="application/vnd.openxmlformats-officedocument.wordprocessingml.header+xml" PartName="/word/header17.xml"/>
  <Override ContentType="application/vnd.openxmlformats-officedocument.wordprocessingml.header+xml" PartName="/word/header23.xml"/>
  <Override ContentType="application/vnd.openxmlformats-officedocument.wordprocessingml.header+xml" PartName="/word/header36.xml"/>
  <Override ContentType="application/vnd.openxmlformats-officedocument.wordprocessingml.header+xml" PartName="/word/header10.xml"/>
  <Override ContentType="application/vnd.openxmlformats-officedocument.wordprocessingml.header+xml" PartName="/word/header26.xml"/>
  <Override ContentType="application/vnd.openxmlformats-officedocument.wordprocessingml.header+xml" PartName="/word/header14.xml"/>
  <Override ContentType="application/vnd.openxmlformats-officedocument.wordprocessingml.header+xml" PartName="/word/header1.xml"/>
  <Override ContentType="application/vnd.openxmlformats-officedocument.wordprocessingml.header+xml" PartName="/word/header18.xml"/>
  <Override ContentType="application/vnd.openxmlformats-officedocument.wordprocessingml.header+xml" PartName="/word/header5.xml"/>
  <Override ContentType="application/vnd.openxmlformats-officedocument.wordprocessingml.header+xml" PartName="/word/header3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left"/>
        <w:rPr/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/>
      </w:pP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303"/>
            </w:tabs>
            <w:bidi w:val="1"/>
            <w:spacing w:after="100" w:before="0" w:line="240" w:lineRule="auto"/>
            <w:ind w:left="24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\t "Heading 1,1,Heading 2,2,Heading 3,3,"</w:instrText>
            <w:fldChar w:fldCharType="separate"/>
          </w:r>
          <w:hyperlink w:anchor="_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הקדמה</w:t>
            </w:r>
          </w:hyperlink>
          <w:hyperlink w:anchor="_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303"/>
            </w:tabs>
            <w:bidi w:val="1"/>
            <w:spacing w:after="100" w:before="0" w:line="240" w:lineRule="auto"/>
            <w:ind w:left="24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הגדלת</w:t>
            </w:r>
          </w:hyperlink>
          <w:hyperlink w:anchor="_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הכנסות</w:t>
            </w:r>
          </w:hyperlink>
          <w:hyperlink w:anchor="_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המדינה</w:t>
            </w:r>
          </w:hyperlink>
          <w:hyperlink w:anchor="_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303"/>
            </w:tabs>
            <w:bidi w:val="1"/>
            <w:spacing w:after="100" w:before="0" w:line="240" w:lineRule="auto"/>
            <w:ind w:left="24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התייעלות</w:t>
            </w:r>
          </w:hyperlink>
          <w:hyperlink w:anchor="_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בהוצאות</w:t>
            </w:r>
          </w:hyperlink>
          <w:hyperlink w:anchor="_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הממשלה</w:t>
            </w:r>
          </w:hyperlink>
          <w:hyperlink w:anchor="_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303"/>
            </w:tabs>
            <w:bidi w:val="1"/>
            <w:spacing w:after="100" w:before="0" w:line="240" w:lineRule="auto"/>
            <w:ind w:left="24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מענים</w:t>
            </w:r>
          </w:hyperlink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משקיים</w:t>
            </w:r>
          </w:hyperlink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303"/>
            </w:tabs>
            <w:bidi w:val="1"/>
            <w:spacing w:after="100" w:before="0" w:line="240" w:lineRule="auto"/>
            <w:ind w:left="24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מצרפי</w:t>
            </w:r>
          </w:hyperlink>
          <w:hyperlink w:anchor="_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התקציב</w:t>
            </w:r>
          </w:hyperlink>
          <w:hyperlink w:anchor="_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bidi w:val="1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A">
      <w:pPr>
        <w:pStyle w:val="Heading1"/>
        <w:bidi w:val="1"/>
        <w:rPr/>
      </w:pPr>
      <w:r w:rsidDel="00000000" w:rsidR="00000000" w:rsidRPr="00000000">
        <w:rPr>
          <w:rtl w:val="0"/>
        </w:rPr>
      </w:r>
    </w:p>
    <w:bookmarkStart w:colFirst="0" w:colLast="0" w:name="30j0zll" w:id="1"/>
    <w:bookmarkEnd w:id="1"/>
    <w:bookmarkStart w:colFirst="0" w:colLast="0" w:name="1fob9te" w:id="2"/>
    <w:bookmarkEnd w:id="2"/>
    <w:p w:rsidR="00000000" w:rsidDel="00000000" w:rsidP="00000000" w:rsidRDefault="00000000" w:rsidRPr="00000000" w14:paraId="0000000B">
      <w:pPr>
        <w:bidi w:val="1"/>
        <w:jc w:val="left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left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bidi w:val="1"/>
        <w:rPr/>
      </w:pPr>
      <w:bookmarkStart w:colFirst="0" w:colLast="0" w:name="_3znysh7" w:id="3"/>
      <w:bookmarkEnd w:id="3"/>
      <w:r w:rsidDel="00000000" w:rsidR="00000000" w:rsidRPr="00000000">
        <w:rPr>
          <w:rtl w:val="1"/>
        </w:rPr>
        <w:t xml:space="preserve">הקדמה</w:t>
      </w:r>
    </w:p>
    <w:p w:rsidR="00000000" w:rsidDel="00000000" w:rsidP="00000000" w:rsidRDefault="00000000" w:rsidRPr="00000000" w14:paraId="0000000E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עדכון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התכנית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הכלכלית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לשנת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2024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בעקבות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מלחמת</w:t>
      </w:r>
      <w:r w:rsidDel="00000000" w:rsidR="00000000" w:rsidRPr="00000000">
        <w:rPr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b w:val="1"/>
          <w:sz w:val="32"/>
          <w:szCs w:val="32"/>
          <w:rtl w:val="1"/>
        </w:rPr>
        <w:t xml:space="preserve">חרבות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ברזל</w:t>
      </w:r>
      <w:r w:rsidDel="00000000" w:rsidR="00000000" w:rsidRPr="00000000">
        <w:rPr>
          <w:b w:val="1"/>
          <w:sz w:val="32"/>
          <w:szCs w:val="32"/>
          <w:rtl w:val="1"/>
        </w:rPr>
        <w:t xml:space="preserve">" 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>
          <w:rFonts w:ascii="FrankRuehl" w:cs="FrankRuehl" w:eastAsia="FrankRuehl" w:hAnsi="FrankRuehl"/>
          <w:b w:val="1"/>
          <w:sz w:val="30"/>
          <w:szCs w:val="30"/>
          <w:vertAlign w:val="subscript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מחליטים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למלחמה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פרצה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בעקבות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מתקפת</w:t>
      </w:r>
      <w:r w:rsidDel="00000000" w:rsidR="00000000" w:rsidRPr="00000000">
        <w:rPr>
          <w:sz w:val="26"/>
          <w:szCs w:val="26"/>
          <w:rtl w:val="1"/>
        </w:rPr>
        <w:t xml:space="preserve"> 7 </w:t>
      </w:r>
      <w:r w:rsidDel="00000000" w:rsidR="00000000" w:rsidRPr="00000000">
        <w:rPr>
          <w:sz w:val="26"/>
          <w:szCs w:val="26"/>
          <w:rtl w:val="1"/>
        </w:rPr>
        <w:t xml:space="preserve">באוקטובר</w:t>
      </w:r>
      <w:r w:rsidDel="00000000" w:rsidR="00000000" w:rsidRPr="00000000">
        <w:rPr>
          <w:sz w:val="26"/>
          <w:szCs w:val="26"/>
          <w:rtl w:val="1"/>
        </w:rPr>
        <w:t xml:space="preserve"> 2023 </w:t>
      </w:r>
      <w:r w:rsidDel="00000000" w:rsidR="00000000" w:rsidRPr="00000000">
        <w:rPr>
          <w:sz w:val="26"/>
          <w:szCs w:val="26"/>
          <w:rtl w:val="1"/>
        </w:rPr>
        <w:t xml:space="preserve">השפעות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מרחיקות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לכת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התנאים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הכלכליים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המשק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המלחמה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מכבידה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פעילות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המשק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מובילה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לירידה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בהכנסות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ומייצרת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נוספות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ניכרות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לממשלה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כך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תחזית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הכלכלן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הראשי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האוצר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צפויה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המלחמה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להביא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להאטת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הצמיחה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בכ</w:t>
      </w:r>
      <w:r w:rsidDel="00000000" w:rsidR="00000000" w:rsidRPr="00000000">
        <w:rPr>
          <w:sz w:val="26"/>
          <w:szCs w:val="26"/>
          <w:rtl w:val="1"/>
        </w:rPr>
        <w:t xml:space="preserve">-1.4% </w:t>
      </w:r>
      <w:r w:rsidDel="00000000" w:rsidR="00000000" w:rsidRPr="00000000">
        <w:rPr>
          <w:sz w:val="26"/>
          <w:szCs w:val="26"/>
          <w:rtl w:val="1"/>
        </w:rPr>
        <w:t xml:space="preserve">בשנת</w:t>
      </w:r>
      <w:r w:rsidDel="00000000" w:rsidR="00000000" w:rsidRPr="00000000">
        <w:rPr>
          <w:sz w:val="26"/>
          <w:szCs w:val="26"/>
          <w:rtl w:val="1"/>
        </w:rPr>
        <w:t xml:space="preserve"> 2023 </w:t>
      </w:r>
      <w:r w:rsidDel="00000000" w:rsidR="00000000" w:rsidRPr="00000000">
        <w:rPr>
          <w:sz w:val="26"/>
          <w:szCs w:val="26"/>
          <w:rtl w:val="1"/>
        </w:rPr>
        <w:t xml:space="preserve">ובכ</w:t>
      </w:r>
      <w:r w:rsidDel="00000000" w:rsidR="00000000" w:rsidRPr="00000000">
        <w:rPr>
          <w:sz w:val="26"/>
          <w:szCs w:val="26"/>
          <w:rtl w:val="1"/>
        </w:rPr>
        <w:t xml:space="preserve">-1.1% </w:t>
      </w:r>
      <w:r w:rsidDel="00000000" w:rsidR="00000000" w:rsidRPr="00000000">
        <w:rPr>
          <w:sz w:val="26"/>
          <w:szCs w:val="26"/>
          <w:rtl w:val="1"/>
        </w:rPr>
        <w:t xml:space="preserve">בשנת</w:t>
      </w:r>
      <w:r w:rsidDel="00000000" w:rsidR="00000000" w:rsidRPr="00000000">
        <w:rPr>
          <w:sz w:val="26"/>
          <w:szCs w:val="26"/>
          <w:rtl w:val="1"/>
        </w:rPr>
        <w:t xml:space="preserve"> 2024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תרחיש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בסיס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לפיו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הלחימה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העצימה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מסתיימת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ברבעון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הראשון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2024. </w:t>
      </w:r>
      <w:r w:rsidDel="00000000" w:rsidR="00000000" w:rsidRPr="00000000">
        <w:rPr>
          <w:sz w:val="26"/>
          <w:szCs w:val="26"/>
          <w:rtl w:val="1"/>
        </w:rPr>
        <w:t xml:space="preserve">בתנאים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אלו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הכנסות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צפויות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להיפגע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בכ</w:t>
      </w:r>
      <w:r w:rsidDel="00000000" w:rsidR="00000000" w:rsidRPr="00000000">
        <w:rPr>
          <w:sz w:val="26"/>
          <w:szCs w:val="26"/>
          <w:rtl w:val="1"/>
        </w:rPr>
        <w:t xml:space="preserve">-24 </w:t>
      </w:r>
      <w:r w:rsidDel="00000000" w:rsidR="00000000" w:rsidRPr="00000000">
        <w:rPr>
          <w:sz w:val="26"/>
          <w:szCs w:val="26"/>
          <w:rtl w:val="1"/>
        </w:rPr>
        <w:t xml:space="preserve">מיליארד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ובכ</w:t>
      </w:r>
      <w:r w:rsidDel="00000000" w:rsidR="00000000" w:rsidRPr="00000000">
        <w:rPr>
          <w:sz w:val="26"/>
          <w:szCs w:val="26"/>
          <w:rtl w:val="1"/>
        </w:rPr>
        <w:t xml:space="preserve">-36.4 </w:t>
      </w:r>
      <w:r w:rsidDel="00000000" w:rsidR="00000000" w:rsidRPr="00000000">
        <w:rPr>
          <w:sz w:val="26"/>
          <w:szCs w:val="26"/>
          <w:rtl w:val="1"/>
        </w:rPr>
        <w:t xml:space="preserve">מיליארד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בשנים</w:t>
      </w:r>
      <w:r w:rsidDel="00000000" w:rsidR="00000000" w:rsidRPr="00000000">
        <w:rPr>
          <w:sz w:val="26"/>
          <w:szCs w:val="26"/>
          <w:rtl w:val="1"/>
        </w:rPr>
        <w:t xml:space="preserve"> 2023 </w:t>
      </w:r>
      <w:r w:rsidDel="00000000" w:rsidR="00000000" w:rsidRPr="00000000">
        <w:rPr>
          <w:sz w:val="26"/>
          <w:szCs w:val="26"/>
          <w:rtl w:val="1"/>
        </w:rPr>
        <w:t xml:space="preserve">ו</w:t>
      </w:r>
      <w:r w:rsidDel="00000000" w:rsidR="00000000" w:rsidRPr="00000000">
        <w:rPr>
          <w:sz w:val="26"/>
          <w:szCs w:val="26"/>
          <w:rtl w:val="1"/>
        </w:rPr>
        <w:t xml:space="preserve">-2024 </w:t>
      </w:r>
      <w:r w:rsidDel="00000000" w:rsidR="00000000" w:rsidRPr="00000000">
        <w:rPr>
          <w:sz w:val="26"/>
          <w:szCs w:val="26"/>
          <w:rtl w:val="1"/>
        </w:rPr>
        <w:t xml:space="preserve">בהתאמה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השלכות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המלחמה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לעומת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למימון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המלחמה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צפויות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לעמוד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</w:t>
      </w:r>
      <w:r w:rsidDel="00000000" w:rsidR="00000000" w:rsidRPr="00000000">
        <w:rPr>
          <w:sz w:val="26"/>
          <w:szCs w:val="26"/>
          <w:rtl w:val="1"/>
        </w:rPr>
        <w:t xml:space="preserve">-30 </w:t>
      </w:r>
      <w:r w:rsidDel="00000000" w:rsidR="00000000" w:rsidRPr="00000000">
        <w:rPr>
          <w:sz w:val="26"/>
          <w:szCs w:val="26"/>
          <w:rtl w:val="1"/>
        </w:rPr>
        <w:t xml:space="preserve">מיליארד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בשנת</w:t>
      </w:r>
      <w:r w:rsidDel="00000000" w:rsidR="00000000" w:rsidRPr="00000000">
        <w:rPr>
          <w:sz w:val="26"/>
          <w:szCs w:val="26"/>
          <w:rtl w:val="1"/>
        </w:rPr>
        <w:t xml:space="preserve"> 2023 </w:t>
      </w:r>
      <w:r w:rsidDel="00000000" w:rsidR="00000000" w:rsidRPr="00000000">
        <w:rPr>
          <w:sz w:val="26"/>
          <w:szCs w:val="26"/>
          <w:rtl w:val="1"/>
        </w:rPr>
        <w:t xml:space="preserve">וכ</w:t>
      </w:r>
      <w:r w:rsidDel="00000000" w:rsidR="00000000" w:rsidRPr="00000000">
        <w:rPr>
          <w:sz w:val="26"/>
          <w:szCs w:val="26"/>
          <w:rtl w:val="1"/>
        </w:rPr>
        <w:t xml:space="preserve">-85 </w:t>
      </w:r>
      <w:r w:rsidDel="00000000" w:rsidR="00000000" w:rsidRPr="00000000">
        <w:rPr>
          <w:sz w:val="26"/>
          <w:szCs w:val="26"/>
          <w:rtl w:val="1"/>
        </w:rPr>
        <w:t xml:space="preserve">מיליארד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</w:t>
      </w:r>
      <w:r w:rsidDel="00000000" w:rsidR="00000000" w:rsidRPr="00000000">
        <w:rPr>
          <w:sz w:val="26"/>
          <w:szCs w:val="26"/>
          <w:rtl w:val="1"/>
        </w:rPr>
        <w:t xml:space="preserve">-2024 (</w:t>
      </w:r>
      <w:r w:rsidDel="00000000" w:rsidR="00000000" w:rsidRPr="00000000">
        <w:rPr>
          <w:sz w:val="26"/>
          <w:szCs w:val="26"/>
          <w:rtl w:val="1"/>
        </w:rPr>
        <w:t xml:space="preserve">מהן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</w:t>
      </w:r>
      <w:r w:rsidDel="00000000" w:rsidR="00000000" w:rsidRPr="00000000">
        <w:rPr>
          <w:sz w:val="26"/>
          <w:szCs w:val="26"/>
          <w:rtl w:val="1"/>
        </w:rPr>
        <w:t xml:space="preserve">-15 </w:t>
      </w:r>
      <w:r w:rsidDel="00000000" w:rsidR="00000000" w:rsidRPr="00000000">
        <w:rPr>
          <w:sz w:val="26"/>
          <w:szCs w:val="26"/>
          <w:rtl w:val="1"/>
        </w:rPr>
        <w:t xml:space="preserve">מיליארד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צפויות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ממומנות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בכספי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אמריקני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ייעודי</w:t>
      </w:r>
      <w:r w:rsidDel="00000000" w:rsidR="00000000" w:rsidRPr="00000000">
        <w:rPr>
          <w:sz w:val="26"/>
          <w:szCs w:val="26"/>
          <w:rtl w:val="1"/>
        </w:rPr>
        <w:t xml:space="preserve">). </w:t>
      </w:r>
      <w:r w:rsidDel="00000000" w:rsidR="00000000" w:rsidRPr="00000000">
        <w:rPr>
          <w:sz w:val="26"/>
          <w:szCs w:val="26"/>
          <w:rtl w:val="1"/>
        </w:rPr>
        <w:t xml:space="preserve">כתוצאה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גידול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הגרעון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הנגרם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המלחמה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</w:t>
      </w:r>
      <w:r w:rsidDel="00000000" w:rsidR="00000000" w:rsidRPr="00000000">
        <w:rPr>
          <w:sz w:val="26"/>
          <w:szCs w:val="26"/>
          <w:rtl w:val="1"/>
        </w:rPr>
        <w:t xml:space="preserve">-2.3% </w:t>
      </w:r>
      <w:r w:rsidDel="00000000" w:rsidR="00000000" w:rsidRPr="00000000">
        <w:rPr>
          <w:sz w:val="26"/>
          <w:szCs w:val="26"/>
          <w:rtl w:val="1"/>
        </w:rPr>
        <w:t xml:space="preserve">בשנת</w:t>
      </w:r>
      <w:r w:rsidDel="00000000" w:rsidR="00000000" w:rsidRPr="00000000">
        <w:rPr>
          <w:sz w:val="26"/>
          <w:szCs w:val="26"/>
          <w:rtl w:val="1"/>
        </w:rPr>
        <w:t xml:space="preserve"> 2023 </w:t>
      </w:r>
      <w:r w:rsidDel="00000000" w:rsidR="00000000" w:rsidRPr="00000000">
        <w:rPr>
          <w:sz w:val="26"/>
          <w:szCs w:val="26"/>
          <w:rtl w:val="1"/>
        </w:rPr>
        <w:t xml:space="preserve">וכ</w:t>
      </w:r>
      <w:r w:rsidDel="00000000" w:rsidR="00000000" w:rsidRPr="00000000">
        <w:rPr>
          <w:sz w:val="26"/>
          <w:szCs w:val="26"/>
          <w:rtl w:val="1"/>
        </w:rPr>
        <w:t xml:space="preserve">-4.4% </w:t>
      </w:r>
      <w:r w:rsidDel="00000000" w:rsidR="00000000" w:rsidRPr="00000000">
        <w:rPr>
          <w:sz w:val="26"/>
          <w:szCs w:val="26"/>
          <w:rtl w:val="1"/>
        </w:rPr>
        <w:t xml:space="preserve">בשנת</w:t>
      </w:r>
      <w:r w:rsidDel="00000000" w:rsidR="00000000" w:rsidRPr="00000000">
        <w:rPr>
          <w:sz w:val="26"/>
          <w:szCs w:val="26"/>
          <w:rtl w:val="1"/>
        </w:rPr>
        <w:t xml:space="preserve"> 2024, </w:t>
      </w:r>
      <w:r w:rsidDel="00000000" w:rsidR="00000000" w:rsidRPr="00000000">
        <w:rPr>
          <w:sz w:val="26"/>
          <w:szCs w:val="26"/>
          <w:rtl w:val="1"/>
        </w:rPr>
        <w:t xml:space="preserve">בהעדר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צעדים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לצמצום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השלכותיה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בנוסף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צפויה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הוצאה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</w:t>
      </w:r>
      <w:r w:rsidDel="00000000" w:rsidR="00000000" w:rsidRPr="00000000">
        <w:rPr>
          <w:sz w:val="26"/>
          <w:szCs w:val="26"/>
          <w:rtl w:val="1"/>
        </w:rPr>
        <w:t xml:space="preserve">-1.1% </w:t>
      </w:r>
      <w:r w:rsidDel="00000000" w:rsidR="00000000" w:rsidRPr="00000000">
        <w:rPr>
          <w:sz w:val="26"/>
          <w:szCs w:val="26"/>
          <w:rtl w:val="1"/>
        </w:rPr>
        <w:t xml:space="preserve">תוצר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מקרן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רכוש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עבור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פיצויים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ישירים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ועקיפים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נזקי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המלחמה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כך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ההשפעה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הפיסקלית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המלאה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המלחמה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בתרחיש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הבסיס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צפויה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גבוהה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</w:t>
      </w:r>
      <w:r w:rsidDel="00000000" w:rsidR="00000000" w:rsidRPr="00000000">
        <w:rPr>
          <w:sz w:val="26"/>
          <w:szCs w:val="26"/>
          <w:rtl w:val="1"/>
        </w:rPr>
        <w:t xml:space="preserve">-150 </w:t>
      </w:r>
      <w:r w:rsidDel="00000000" w:rsidR="00000000" w:rsidRPr="00000000">
        <w:rPr>
          <w:sz w:val="26"/>
          <w:szCs w:val="26"/>
          <w:rtl w:val="1"/>
        </w:rPr>
        <w:t xml:space="preserve">מיליארד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השנים</w:t>
      </w:r>
      <w:r w:rsidDel="00000000" w:rsidR="00000000" w:rsidRPr="00000000">
        <w:rPr>
          <w:sz w:val="26"/>
          <w:szCs w:val="26"/>
          <w:rtl w:val="1"/>
        </w:rPr>
        <w:t xml:space="preserve"> 2024-2023.</w:t>
      </w:r>
      <w:r w:rsidDel="00000000" w:rsidR="00000000" w:rsidRPr="00000000">
        <w:rPr>
          <w:sz w:val="26"/>
          <w:szCs w:val="26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בנוסף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כתוצאה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מהמלחמה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צפוי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גידול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קבוע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הפחות</w:t>
      </w:r>
      <w:r w:rsidDel="00000000" w:rsidR="00000000" w:rsidRPr="00000000">
        <w:rPr>
          <w:sz w:val="26"/>
          <w:szCs w:val="26"/>
          <w:rtl w:val="1"/>
        </w:rPr>
        <w:t xml:space="preserve"> 20 </w:t>
      </w:r>
      <w:r w:rsidDel="00000000" w:rsidR="00000000" w:rsidRPr="00000000">
        <w:rPr>
          <w:sz w:val="26"/>
          <w:szCs w:val="26"/>
          <w:rtl w:val="1"/>
        </w:rPr>
        <w:t xml:space="preserve">מיליארד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בשנים</w:t>
      </w:r>
      <w:r w:rsidDel="00000000" w:rsidR="00000000" w:rsidRPr="00000000">
        <w:rPr>
          <w:sz w:val="26"/>
          <w:szCs w:val="26"/>
          <w:rtl w:val="1"/>
        </w:rPr>
        <w:t xml:space="preserve"> 2025 </w:t>
      </w:r>
      <w:r w:rsidDel="00000000" w:rsidR="00000000" w:rsidRPr="00000000">
        <w:rPr>
          <w:sz w:val="26"/>
          <w:szCs w:val="26"/>
          <w:rtl w:val="1"/>
        </w:rPr>
        <w:t xml:space="preserve">ואילך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לעומת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תוואי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ההוצאה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הצפוי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טרום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המלחמה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ביטחוניות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פעילות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שיקום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אזרחיות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הנובעות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מהמלחמה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וכן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הגידול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מימון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העלייה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בגרען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ובחוב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הגידול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הצפוי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הביטחון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הקבועות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להגדיל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תשלומי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הריבית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כפועל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יוצא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מסביבת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הריבית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העולמית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והיקף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גיוס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החוב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למימון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המלחמה</w:t>
      </w:r>
      <w:r w:rsidDel="00000000" w:rsidR="00000000" w:rsidRPr="00000000">
        <w:rPr>
          <w:sz w:val="26"/>
          <w:szCs w:val="26"/>
          <w:rtl w:val="1"/>
        </w:rPr>
        <w:t xml:space="preserve">), </w:t>
      </w:r>
      <w:r w:rsidDel="00000000" w:rsidR="00000000" w:rsidRPr="00000000">
        <w:rPr>
          <w:sz w:val="26"/>
          <w:szCs w:val="26"/>
          <w:rtl w:val="1"/>
        </w:rPr>
        <w:t xml:space="preserve">יהיה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קושי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להפנות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פירות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הצמיחה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העתידית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להורדת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נטל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אזרחי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ולשמור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גודל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ההוצאה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הציבורית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מאידך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כפי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שפעלה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ממשלת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העשורים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האחרונים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14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אדרבה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היקף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ההשלכות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הכלכליות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והפיסקליות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המלחמה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מחייב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בחינה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מחדש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הפיסקלית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תמיכה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מתמשכת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הביטחון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הגדלות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דורשת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כלכלה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חזקה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התלויה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ביציבות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פיסקלית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ויישום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מדיניות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פיסקלית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אחראית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לשם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כך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יש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לייעל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ולהביא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להגדלת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הכנסות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מאידך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ללא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צעדים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משמעותיים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לכינוס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הגירעון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המבני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ומתווה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יורד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יחס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חוב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לתוצר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עלולה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היפגע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אמינותה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ואיתנותה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הכלכלה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הישראלית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באופן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שיביא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לירידה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מתמשכת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האזרחים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הקרובות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16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בכדי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ליישם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צעדים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אלו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לצמצם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הנזק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הפיסקלי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שיוצרת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המלחמה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ולשמור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האמינות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הכלכלית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המשק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הישראלי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נדרשים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צעדים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שיצמצמו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הגירעון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המבני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בשנת</w:t>
      </w:r>
      <w:r w:rsidDel="00000000" w:rsidR="00000000" w:rsidRPr="00000000">
        <w:rPr>
          <w:sz w:val="26"/>
          <w:szCs w:val="26"/>
          <w:rtl w:val="1"/>
        </w:rPr>
        <w:t xml:space="preserve"> 2024 </w:t>
      </w:r>
      <w:r w:rsidDel="00000000" w:rsidR="00000000" w:rsidRPr="00000000">
        <w:rPr>
          <w:sz w:val="26"/>
          <w:szCs w:val="26"/>
          <w:rtl w:val="1"/>
        </w:rPr>
        <w:t xml:space="preserve">באופן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משמעותי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בטווח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הבינוני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והחל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משנת</w:t>
      </w:r>
      <w:r w:rsidDel="00000000" w:rsidR="00000000" w:rsidRPr="00000000">
        <w:rPr>
          <w:sz w:val="26"/>
          <w:szCs w:val="26"/>
          <w:rtl w:val="1"/>
        </w:rPr>
        <w:t xml:space="preserve"> 2025, </w:t>
      </w:r>
      <w:r w:rsidDel="00000000" w:rsidR="00000000" w:rsidRPr="00000000">
        <w:rPr>
          <w:sz w:val="26"/>
          <w:szCs w:val="26"/>
          <w:rtl w:val="1"/>
        </w:rPr>
        <w:t xml:space="preserve">יש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לפעול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לשחיקת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הגרעון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שיחס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החוב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לתוצר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יחזור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לתוואי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יורד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וישקף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לגופים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הבינלאומיים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מדיניות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אחריות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פיסקלית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בהתמודדות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השלכות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המלחמה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בכדי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לעגן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אמינות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הצעדים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יש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בקביעת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צעדים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שישפיעו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הטווח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המיידי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הטווח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הבינוני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כבר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אלו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18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לכן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האוצר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מציג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תכנית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כלכלית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שמטרתה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בראש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ובראשונה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ייצוב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מצבה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הפיסקלי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נוכח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נטל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המלחמה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פעמיות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והקבועות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בעזרת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שורת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צעדים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מאזנים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התכנית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הכלכלית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משקפת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מדיניות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הזו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ומחולקת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לצעדים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בצד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ההכנסה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ובצד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ההוצאה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אלו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עיקרי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התכנית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שמפורטים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בחוברת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1A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צעדים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עיקריים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בצד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ההוצאה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צמצום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הפחתת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שתוכננו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צמצום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קואליציוניים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וצמצום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מתוקף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הפחתת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התקציב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לפרסום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ותמיכות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הפחתת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המוקצה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להתקשרות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הפרסום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לשירותי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ייעוץ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וצמצום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התמיכות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הפחתת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בממשלה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הקפאת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גיוסים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במשרדי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ועצירת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התרחבות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העובדים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במשרדי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-2025. </w:t>
      </w:r>
    </w:p>
    <w:p w:rsidR="00000000" w:rsidDel="00000000" w:rsidP="00000000" w:rsidRDefault="00000000" w:rsidRPr="00000000" w14:paraId="0000001E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צעדים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עיקריים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בצד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ההכנסה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צמצום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החצנות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שליליות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מיסוי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בתזקיק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שעווני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מזהם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צמצום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נסועה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עישון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וקידום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אורח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הגדלת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הכנסות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העלאת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שיעור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-1%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מינואר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כתלות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בביצועים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הפיסקליים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מיסוי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רווחי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בתוך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כך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זמן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שהמלחמה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נמשכת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חוסר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הוודאות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לגבי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היקף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הגידול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הצפוי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הביטחון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בשנת</w:t>
      </w:r>
      <w:r w:rsidDel="00000000" w:rsidR="00000000" w:rsidRPr="00000000">
        <w:rPr>
          <w:sz w:val="26"/>
          <w:szCs w:val="26"/>
          <w:rtl w:val="1"/>
        </w:rPr>
        <w:t xml:space="preserve"> 2025 </w:t>
      </w:r>
      <w:r w:rsidDel="00000000" w:rsidR="00000000" w:rsidRPr="00000000">
        <w:rPr>
          <w:sz w:val="26"/>
          <w:szCs w:val="26"/>
          <w:rtl w:val="1"/>
        </w:rPr>
        <w:t xml:space="preserve">ואילך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רב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שעה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שהשינוי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במצב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הגיאו</w:t>
      </w:r>
      <w:r w:rsidDel="00000000" w:rsidR="00000000" w:rsidRPr="00000000">
        <w:rPr>
          <w:sz w:val="26"/>
          <w:szCs w:val="26"/>
          <w:rtl w:val="1"/>
        </w:rPr>
        <w:t xml:space="preserve">-</w:t>
      </w:r>
      <w:r w:rsidDel="00000000" w:rsidR="00000000" w:rsidRPr="00000000">
        <w:rPr>
          <w:sz w:val="26"/>
          <w:szCs w:val="26"/>
          <w:rtl w:val="1"/>
        </w:rPr>
        <w:t xml:space="preserve">פוליטי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מצריך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שינויים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הביטחון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יש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לנקוט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במדיניות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שקולה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ביחס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להגדלת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הביטחון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באופן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קבוע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ורחב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היקף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בפרט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יש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לקבוע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מדיניות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תוך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תכנון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מסודר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וגיבוש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תפיסת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ביטחון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כוללת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סדרי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עדיפויות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וניהול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סיכונים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תוך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שמירה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היציבות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הפיסקלית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למותר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לציין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הרחבה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משמעותית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הביטחון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תדרוש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צעדי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התאמה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נרחבים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בהרבה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מאלו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המוצגים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בתכנית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הנוכחית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באופן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שיחייב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צמצום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נרחב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מאוד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ופגיעה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בשירותים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הציבוריים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וכן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העלאת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משמעותית</w:t>
      </w:r>
      <w:r w:rsidDel="00000000" w:rsidR="00000000" w:rsidRPr="00000000">
        <w:rPr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לצד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במדיניות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פיסקלית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אחראית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המהווה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ליבת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תכנית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השלכות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המלחמה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מעצימות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בכלכלה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צומחת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שתוכל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לתמוך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באתגרים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הפיסקליים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בטווח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הבינוני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והארוך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צמיחתה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המהירה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העשורים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האחרונים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גם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המלחמה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פיגרה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המפותחות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התוצר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לנפש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נמוך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מדינות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0"/>
        </w:rPr>
        <w:t xml:space="preserve">OECD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-10%.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יתרה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מאופיינת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בגידול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אוכלוסייה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מהיר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מאוד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ביחס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למדינות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מתפתחות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שתוכל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הפער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לנפש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לעומת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מדינות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לצמוח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מהיר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יותר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תנאי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מתחדד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יותר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הצורך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לאפשר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תמיכה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קיימא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בהוצאות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עקב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המלחמה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להאיץ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קצב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הצמיחה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הכלכלית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שינויים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מבניים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בכלכלה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המקומית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האתגרים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שעומדים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האצת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צמיחת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הישראלי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אינם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מעטים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אתגר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הגדלת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הפיזי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והתשתיות</w:t>
      </w:r>
      <w:r w:rsidDel="00000000" w:rsidR="00000000" w:rsidRPr="00000000">
        <w:rPr>
          <w:sz w:val="26"/>
          <w:szCs w:val="26"/>
          <w:rtl w:val="1"/>
        </w:rPr>
        <w:t xml:space="preserve"> – </w:t>
      </w:r>
      <w:r w:rsidDel="00000000" w:rsidR="00000000" w:rsidRPr="00000000">
        <w:rPr>
          <w:sz w:val="26"/>
          <w:szCs w:val="26"/>
          <w:rtl w:val="1"/>
        </w:rPr>
        <w:t xml:space="preserve">באופן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שיאפשר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להגדיל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ולייעל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הייצור</w:t>
      </w:r>
      <w:r w:rsidDel="00000000" w:rsidR="00000000" w:rsidRPr="00000000">
        <w:rPr>
          <w:sz w:val="26"/>
          <w:szCs w:val="26"/>
          <w:rtl w:val="1"/>
        </w:rPr>
        <w:t xml:space="preserve">; </w:t>
      </w:r>
      <w:r w:rsidDel="00000000" w:rsidR="00000000" w:rsidRPr="00000000">
        <w:rPr>
          <w:sz w:val="26"/>
          <w:szCs w:val="26"/>
          <w:rtl w:val="1"/>
        </w:rPr>
        <w:t xml:space="preserve">קידום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הפריון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הכולל</w:t>
      </w:r>
      <w:r w:rsidDel="00000000" w:rsidR="00000000" w:rsidRPr="00000000">
        <w:rPr>
          <w:sz w:val="26"/>
          <w:szCs w:val="26"/>
          <w:rtl w:val="1"/>
        </w:rPr>
        <w:t xml:space="preserve"> – </w:t>
      </w:r>
      <w:r w:rsidDel="00000000" w:rsidR="00000000" w:rsidRPr="00000000">
        <w:rPr>
          <w:sz w:val="26"/>
          <w:szCs w:val="26"/>
          <w:rtl w:val="1"/>
        </w:rPr>
        <w:t xml:space="preserve">מכלול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התנאים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התורמים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לצמיחה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בכללם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תחרותיות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המשק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העולם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ושיפור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הסביבה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העסקית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וחיזוק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איכות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המוסדות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והשירותים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הציבוריים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והאתגר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הדמוגרפי</w:t>
      </w:r>
      <w:r w:rsidDel="00000000" w:rsidR="00000000" w:rsidRPr="00000000">
        <w:rPr>
          <w:sz w:val="26"/>
          <w:szCs w:val="26"/>
          <w:rtl w:val="1"/>
        </w:rPr>
        <w:t xml:space="preserve"> – </w:t>
      </w:r>
      <w:r w:rsidDel="00000000" w:rsidR="00000000" w:rsidRPr="00000000">
        <w:rPr>
          <w:sz w:val="26"/>
          <w:szCs w:val="26"/>
          <w:rtl w:val="1"/>
        </w:rPr>
        <w:t xml:space="preserve">גידול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האוכלוסייה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המואץ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ושינוי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הרכב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האוכלוסייה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שבא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ביטוי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בעיקר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התעסוקה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חלק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האתגרים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העומדים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בפני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גלובליים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כגון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מגמת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הזדקנות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האוכלוסייה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והשלכות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השינויים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האקלימיים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וחלקם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חריפים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במיוחד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ואף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ייחודיים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כגון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השינויים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האוכלוסייה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והחמרת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בעיית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צפיפות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האוכלוסייה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בפרט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מהאתגרים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הועצמו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עקב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השפעות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המלחמה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ויש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הדעת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עליהם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מיוחד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לצמצם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פירות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הצמיחה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שחוותה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bidi w:val="1"/>
        <w:rPr/>
      </w:pPr>
      <w:bookmarkStart w:colFirst="0" w:colLast="0" w:name="_2et92p0" w:id="4"/>
      <w:bookmarkEnd w:id="4"/>
      <w:r w:rsidDel="00000000" w:rsidR="00000000" w:rsidRPr="00000000">
        <w:rPr>
          <w:rtl w:val="1"/>
        </w:rPr>
        <w:t xml:space="preserve">הגדלת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</w:p>
    <w:p w:rsidR="00000000" w:rsidDel="00000000" w:rsidP="00000000" w:rsidRDefault="00000000" w:rsidRPr="00000000" w14:paraId="00000027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>
          <w:b w:val="1"/>
          <w:sz w:val="32"/>
          <w:szCs w:val="32"/>
        </w:rPr>
      </w:pPr>
      <w:bookmarkStart w:colFirst="0" w:colLast="0" w:name="_4d34og8" w:id="5"/>
      <w:bookmarkEnd w:id="5"/>
      <w:r w:rsidDel="00000000" w:rsidR="00000000" w:rsidRPr="00000000">
        <w:rPr>
          <w:b w:val="1"/>
          <w:sz w:val="32"/>
          <w:szCs w:val="32"/>
          <w:rtl w:val="1"/>
        </w:rPr>
        <w:t xml:space="preserve">תמחור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פליטות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מזהמים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מקומיים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וגזי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חממה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A">
      <w:pPr>
        <w:bidi w:val="1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rFonts w:ascii="FrankRuehl" w:cs="FrankRuehl" w:eastAsia="FrankRuehl" w:hAnsi="FrankRuehl"/>
          <w:b w:val="1"/>
          <w:sz w:val="30"/>
          <w:szCs w:val="30"/>
          <w:vertAlign w:val="subscript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מחליטים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בהמשך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171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25.7.2021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בעניין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לכלכלה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פחמן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הפגיעה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בבריאות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הציבור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שנובעת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מפליטת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מזהמים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מקומיים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ובהמשך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למסמך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הספר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הירוק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הערכה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ומדידה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סביבתיות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שפורסם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להגנת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הסביבה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 2020,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לפתור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משמעותי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הנגרם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המזהם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אינו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משלם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עבור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הנזק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הסביבתי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שנגרם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מזהמי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האוויר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וגזי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פליטות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פחמן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גרם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ומשום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שתמחור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נחשב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להסדרה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היעילה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והאפקטיבית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ביותר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לעידוד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הפחתת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וליצירת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ודאות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-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הטלת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- 2004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תעריף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המכס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והפטורים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קנייה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טובין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- 2017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שיביא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להפנמה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מדורגת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העלויות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החיצוניות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הסביבתיות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פליטות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פחמן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ומזהמים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מקומיים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למפורט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7"/>
        </w:tabs>
        <w:bidi w:val="1"/>
        <w:spacing w:after="0" w:before="0" w:line="240" w:lineRule="auto"/>
        <w:ind w:left="1247" w:right="0" w:hanging="453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הקנייה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פחם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לטון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יעמוד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147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2025, 195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2026, 255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2027, 335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2028, 415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2029, 515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2030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ואילך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1">
      <w:pPr>
        <w:widowControl w:val="0"/>
        <w:numPr>
          <w:ilvl w:val="2"/>
          <w:numId w:val="4"/>
        </w:numPr>
        <w:tabs>
          <w:tab w:val="left" w:leader="none" w:pos="9637"/>
        </w:tabs>
        <w:bidi w:val="1"/>
        <w:ind w:left="1247" w:hanging="453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סכום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הקנייה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טבעי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לטון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יעמוד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33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2025, 54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2026, 80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2027, 114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2028, 149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2029, 192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2030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ואילך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32">
      <w:pPr>
        <w:widowControl w:val="0"/>
        <w:numPr>
          <w:ilvl w:val="2"/>
          <w:numId w:val="4"/>
        </w:numPr>
        <w:tabs>
          <w:tab w:val="left" w:leader="none" w:pos="9637"/>
        </w:tabs>
        <w:bidi w:val="1"/>
        <w:ind w:left="1247" w:hanging="453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סכום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הקנייה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מזוט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0.5%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לטון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יעמוד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92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2025, 204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2026, 344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2027, 531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2028, 717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2029, 951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2030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ואילך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33">
      <w:pPr>
        <w:widowControl w:val="0"/>
        <w:numPr>
          <w:ilvl w:val="2"/>
          <w:numId w:val="4"/>
        </w:numPr>
        <w:tabs>
          <w:tab w:val="left" w:leader="none" w:pos="9637"/>
        </w:tabs>
        <w:bidi w:val="1"/>
        <w:ind w:left="1247" w:hanging="453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סכום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הקנייה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מזוט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לטון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יעמוד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880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לטון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2025, 992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2026, 1,132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2027, 1,319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2028, 1,505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2029, 1,739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2030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ואילך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34">
      <w:pPr>
        <w:widowControl w:val="0"/>
        <w:numPr>
          <w:ilvl w:val="2"/>
          <w:numId w:val="4"/>
        </w:numPr>
        <w:tabs>
          <w:tab w:val="left" w:leader="none" w:pos="9637"/>
        </w:tabs>
        <w:bidi w:val="1"/>
        <w:ind w:left="1247" w:hanging="453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סכום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הקנייה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פחמימני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מעובה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לטון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יעמוד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176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2025, 239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2026, 318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2027, 423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2028, 527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2029, 658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2030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ואילך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35">
      <w:pPr>
        <w:widowControl w:val="0"/>
        <w:numPr>
          <w:ilvl w:val="2"/>
          <w:numId w:val="4"/>
        </w:numPr>
        <w:tabs>
          <w:tab w:val="left" w:leader="none" w:pos="9637"/>
        </w:tabs>
        <w:bidi w:val="1"/>
        <w:ind w:left="1247" w:hanging="453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סכום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הקנייה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פטקוק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קוקס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נפט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שסיווגו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בפרט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27.13.1000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לתעריף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המכס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לטון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יעמוד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110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2025, 198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2026, 307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2027, 454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2028, 600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2029, 783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2030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ואילך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שיעור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מיסוי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הפחמן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דלקים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במונחי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לטון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פחמן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(3),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יקבע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שיעור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אחיד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סוגי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המזוט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לצרכי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אכיפת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הגבייה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כצעד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משלים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לתעשייה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המקומית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ולמנוע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זליגת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פחמן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האנרגיה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הכלכלה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להגנת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הסביבה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נוהל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תמיכה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במפעלים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הצורכים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דלקים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תדמה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התמורה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זכאים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מכסת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פליטות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במנגנון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הסחר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בפליטות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האירופאי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EU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ETS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כפופים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למנגנון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שמירה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תמריצים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להתייעלות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המפעלים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ובשים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לשינויים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למאפייני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ולמבנה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הפחמן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הנוהל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יקבע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למתווה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שייקבע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שישה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חודשים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ממועד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צמצום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בדלקים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מזהמים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מזוט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וגפ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תיושם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להאצת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פריסת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הגז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הטבעי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הגז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בצו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קניה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הטמנת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פסולת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בגובה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60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בהתבסס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העלויות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החיצוניות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הנובעות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ממתן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לשירותי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חלופיים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בפסולת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שתהיינה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התפתחויות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יאפשרו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צמצום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פליטות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הפחמן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מדלקי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המקור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האנרגיה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להגנת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הסביבה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יבחנו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המשמעות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התפתחויות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286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באוגוסט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2021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תמחור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פליטות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חממה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3F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הסבר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רקע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כללי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נתונים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כלכליים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וההשפעה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משק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המדינה</w:t>
      </w:r>
    </w:p>
    <w:p w:rsidR="00000000" w:rsidDel="00000000" w:rsidP="00000000" w:rsidRDefault="00000000" w:rsidRPr="00000000" w14:paraId="00000044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1</w:t>
      </w:r>
    </w:p>
    <w:p w:rsidR="00000000" w:rsidDel="00000000" w:rsidP="00000000" w:rsidRDefault="00000000" w:rsidRPr="00000000" w14:paraId="00000045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171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25.7.2021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בעניין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לכלכלה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פחמן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למגמה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העולמית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להתמודדות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האקלים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נקבעו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הפחתת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2030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-2050.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מאמצי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שעולה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ממרשם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לסביבה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להגנת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הסביבה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עולה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כמות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דווקא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מחקרים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שונים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מעידים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מזהמים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הדרך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היעילה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ביותר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שמירה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שאר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השיקולים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במשק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הישראלי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גובה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הקניה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רוב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הדלקים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הינו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נמוך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ביחס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החיצונית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הנובעת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מצריכתם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למעט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בנזין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וסולר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החשיבות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במיסוי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העלויות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החיצוניות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בכדי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לשקף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מחיר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לעקרון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המזהם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משלם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ומאידך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בכדי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לתמרץ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שינויי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התנהגות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ומעבר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לאנרגיה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נקייה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יותר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ולהתייעלות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אנרגטית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בנוסף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מיסוי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מדיניות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עולמית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ומדינות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להטיל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מנגנוני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תמחור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מצעות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סחר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במכסות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מיסוי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ישיר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למנוע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זליגת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פחמן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ממדינות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ממאמץ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גלובלי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מדינות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שונות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מקדמות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מנגנונים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להתאמת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הפחמן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במוצרים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המיובאים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האיחוד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האירופאי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ובריטניה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הכריזו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מנגנוני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התאמת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הפחמן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בגבול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2"/>
          <w:szCs w:val="22"/>
          <w:rtl w:val="0"/>
        </w:rPr>
        <w:t xml:space="preserve">CBAM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וניתן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לצפות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שמדינות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נוספות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ילכו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אחריהם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לפיכך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תמחור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פחמן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בעתיד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להוביל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לפגיעה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בכלכלה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הישראלית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משמעותי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משינוי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ההתנהגות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שצפוי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השינוי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דורש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זמן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הסתגלות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והתייעלות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לפיכך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להטיל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מיסוי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פחמן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במתווה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מדורג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יאפשר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לעסקים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תקופת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הסתגלות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וייתן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ודאות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כלכלית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ורגולטורית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יביא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להפנמת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החיצוניות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ויתמרץ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התייעלות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אנרגטית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ומעבר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לדלקים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נקיים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יובהר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סולר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ובנזין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אינו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צפוי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6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2</w:t>
      </w:r>
    </w:p>
    <w:p w:rsidR="00000000" w:rsidDel="00000000" w:rsidP="00000000" w:rsidRDefault="00000000" w:rsidRPr="00000000" w14:paraId="00000048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לאפשר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לאנרגיה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נקייה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ולאפשר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תקופת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הסתגלות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לתעשייה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המקומית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למזער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הפגיעה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בתחרותיות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התעשייה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הישראלית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ובכדי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לבחון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האופן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לתמרץ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ולקדם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התייעלות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אנרגטית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בתעשייה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תקבע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מתווה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מצב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התעשייה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שהתחרותיות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מפעלים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דומים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באירופה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מושת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עליהם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מנגנון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סחר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פחמן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תפגע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המפעלים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באירופה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נהנים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ממכסות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פליטה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ליעדים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מגזריים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שנקבעים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באירופה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תפרסם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נוהל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תמיכה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שיביא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למצב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דומה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למפעלים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שינויים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נדרשים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המנגנון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האירופאי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לישראלי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סחר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ולמאפייני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49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3 </w:t>
      </w:r>
    </w:p>
    <w:p w:rsidR="00000000" w:rsidDel="00000000" w:rsidP="00000000" w:rsidRDefault="00000000" w:rsidRPr="00000000" w14:paraId="0000004B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הטמנת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פסולת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מייצרת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חיצונית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הנובעת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מפליטת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בתהליך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ההטמנה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הנאמדת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נתוני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להגנת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הסביבה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244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לטון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הטמנת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פסולת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היטל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הטמנה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בגובה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117.22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משקף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48%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הנובעים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משירות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ההטמנה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קיימים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טיפולים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חלופיים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להטמנה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כמו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השבת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פסולת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לאנרגיה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ומחזור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וקביעת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שישקף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החיצונית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חלקה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יעודד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לטיפולים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חלופיים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שמטיבים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יותר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הסביבה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לפיכך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לשקף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העלויות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החיצוניות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הנובעות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מטיפול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בפסולת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להטיל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לבחון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האפשרות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לקבוע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קניה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הטמנה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יקבע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בסכום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60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לטון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משקפת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-85%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החיצונית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4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ההיתכנות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לשינויים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טכנולוגיים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יאפשרו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צמצום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פליטת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חממה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מדלקי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המקור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האנרגיה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להגנת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הסביבה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יבחנו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המשמעות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ההתפתחויות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הטכנולוגיות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5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מחליפה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286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באוגוסט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2021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ומשמשת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לאותה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ולפיכך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286 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52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הכנסות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צפויות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לעלות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מדורגת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ולהגיע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-2.7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מיליארד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בבסיס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2030.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צפוי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לתוספת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החשמל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מדורג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מגמות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מתרחשות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במשק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החשמל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שצפויות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להוזלת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המחיר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המגמות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למנות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פתיחת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לתחרות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ביצור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והאספקה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מינואר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הפסקת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בפחם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ירידה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בעליות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האנרגיה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המתחדשת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והאסדרות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המגזר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הפרטי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ייעול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היצור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תחנות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חדשות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ויעילות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השפעת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מצבת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כח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אדם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החלטות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קודמות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בנושא</w:t>
      </w:r>
    </w:p>
    <w:p w:rsidR="00000000" w:rsidDel="00000000" w:rsidP="00000000" w:rsidRDefault="00000000" w:rsidRPr="00000000" w14:paraId="0000005C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3261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13.3.2008 -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גיבוש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צעדים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להתייעלות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אנרגטית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צמצום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צריכת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החשמל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5D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4095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18.9.2008 -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צעדים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להתייעלות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אנרגטית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צמצום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בצריכת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החשמל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5E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4450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29.1.2009 -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קביעת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מנחה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וגיבוש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לקידום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אנרגיות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מתחדשות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בפרט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באזור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הנגב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והערבה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5F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474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25.6.2009 -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היערכות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לשינוי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אקלים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היערכות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ומוכנות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לשינוי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אקלים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והפחתת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60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1504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14.03.2010 -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גיבוש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להפחתת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61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2508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28.11.2010 -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גיבוש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להפחתת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62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3484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17.7.2011 -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בדבר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הפקת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אנרגיה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ממקורות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מתחדשים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63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378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05.08.2015 –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ביטול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התוכנית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הלאומית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להפחתת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2010.</w:t>
      </w:r>
    </w:p>
    <w:p w:rsidR="00000000" w:rsidDel="00000000" w:rsidP="00000000" w:rsidRDefault="00000000" w:rsidRPr="00000000" w14:paraId="00000064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542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20.09.2015 -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הפחתת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וייעול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צריכת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האנרגיה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במשק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65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1403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14.4.2016,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ליישום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היעדים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להפחתת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ולהתייעלות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אנרגטית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66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465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25.10.2020,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קידום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אנרגיה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מתחדשת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במשק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החשמל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ותיקון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67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171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25.07.2021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בנושא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לכלכלה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פחמן</w:t>
      </w:r>
    </w:p>
    <w:p w:rsidR="00000000" w:rsidDel="00000000" w:rsidP="00000000" w:rsidRDefault="00000000" w:rsidRPr="00000000" w14:paraId="00000068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עמדת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היועץ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המשפטי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המשרד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יוזם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ההצעה</w:t>
      </w:r>
    </w:p>
    <w:p w:rsidR="00000000" w:rsidDel="00000000" w:rsidP="00000000" w:rsidRDefault="00000000" w:rsidRPr="00000000" w14:paraId="0000006A">
      <w:pPr>
        <w:tabs>
          <w:tab w:val="left" w:leader="none" w:pos="-2"/>
          <w:tab w:val="left" w:leader="none" w:pos="7371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jc w:val="left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עדכון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מיסוי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תחליפי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דלק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360" w:lineRule="auto"/>
        <w:ind w:left="0" w:right="0" w:firstLine="0"/>
        <w:jc w:val="left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מחליטים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מצעדי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התאמות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התכנסות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למסגרות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הפיסקליות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ואילך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הנגרמות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ממלחמת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ברזל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ובהמשך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להחלטה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260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באוגוסט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2021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הפנמת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סביבתיות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ומיסוי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ירוק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ולהחלטה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229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24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בפברואר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עדכון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מיסוי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תחליפי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", 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ובמטרה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לצמצם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הניתן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בממסים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ובשמני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כתחליף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לסולר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לבעירה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למהילה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סולר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ובנזין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ולאפשר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שימושים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תעשייתיים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מסוימים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–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FrankRuehl" w:cs="FrankRuehl" w:eastAsia="FrankRuehl" w:hAnsi="FrankRueh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תעריף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המכס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והפטורים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קנייה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טובין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-2017 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התעריף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הטלת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-2004,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שיוטלו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קנייה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תזקיק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שעווני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בגובה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הקיים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תחליפי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FrankRuehl" w:cs="FrankRuehl" w:eastAsia="FrankRuehl" w:hAnsi="FrankRueh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התעריף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פטור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והישבון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-2005,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תורחב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רשימת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התעשיות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הזכאיות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לפטור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מותנה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קנייה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למפעלי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תעשייה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המשתמשים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בתחליפי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כחומר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זינה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בתהליך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הייצור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תורחב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רשימת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התעשיות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הזכאיות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לפטור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מותנה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קנייה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למפעלי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תעשייה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המשתמשים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בשמן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בתכשיר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במגע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ישיר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הגלם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בתהליך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הייצור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firstLine="0"/>
        <w:jc w:val="center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דברי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הסבר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0" w:line="240" w:lineRule="auto"/>
        <w:ind w:left="0" w:right="0" w:firstLine="0"/>
        <w:jc w:val="center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רקע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כללי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נתונים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כלכליים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וההשפעה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משק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המדינה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להחלטה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260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באוגוסט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2021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הפנמת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סביבתיות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ומיסוי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ירוק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",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בטבת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התשפ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(1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בינואר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2022)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נכנסו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לתוקף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קנייה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תחליפי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ותכשירי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כניסת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לתוקף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לתוקף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מנגנון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פטור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מותנה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לשימושים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תעשייתיים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להמשיך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ולצמצם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הניתן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בממסים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ובשמני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כתחליף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לסולר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לבעירה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למהילה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סולר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ובנזין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ולאפשר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שימושים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תעשייתיים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מסוימים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תיקונים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במתווה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המיסוי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הקיים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כניסת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המיסוי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לתוקף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מגמת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בייבוא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תזקיק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שעווני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מתאים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לשמש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כדלק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כבדים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ולצמ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כחומר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בעירה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תערובת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סולר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וכיום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בייצור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המקומי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קנייה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ביבוא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תעריף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המכס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והפטורים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קנייה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טובין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-2017 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התעריף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הטלת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-2004,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שיוטלו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קנייה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תזקיק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שעווני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בגובה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הקיים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תחליפי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4,349.41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חדשים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לטון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מנגנוני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הפטור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הקיימים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קנייה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תחליפי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כוללים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רשימה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תעשיות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הזכאיות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לפטור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למפעלי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תעשייה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המשתמשים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בתחליפי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כחומר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זינה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בתהליך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הייצור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רשימת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תעשיות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הזכאיות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לפטור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המשתמשות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בתכשיר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בשמן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במגע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ישיר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הגלם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בתהליך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הייצור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להקל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התעשייה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העושה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בתחליפי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שמנים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התעריף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פטור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והישבון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-2005,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שרשימות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התעשיות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הזכאיות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לפטור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יורחבו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נתונים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כלכליים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והשפעה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משק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ותקציב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1020"/>
        </w:tabs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קידומו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צפוי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לתוספת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הכנסות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- 230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החישוב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תוספת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הכנסות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- 240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שהמדינה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הפסידה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בתזקיק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שעווני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בסולר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ומנגד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הפסד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הכנסות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-10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הגדלת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הפטורים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קניה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לתעשייה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וממיסים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085">
      <w:pPr>
        <w:widowControl w:val="0"/>
        <w:tabs>
          <w:tab w:val="left" w:leader="none" w:pos="9637"/>
        </w:tabs>
        <w:bidi w:val="1"/>
        <w:ind w:left="-2" w:firstLine="0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תקציב</w:t>
      </w:r>
    </w:p>
    <w:p w:rsidR="00000000" w:rsidDel="00000000" w:rsidP="00000000" w:rsidRDefault="00000000" w:rsidRPr="00000000" w14:paraId="00000086">
      <w:pPr>
        <w:widowControl w:val="0"/>
        <w:tabs>
          <w:tab w:val="left" w:leader="none" w:pos="9637"/>
        </w:tabs>
        <w:bidi w:val="1"/>
        <w:ind w:left="-2" w:firstLine="0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87">
      <w:pPr>
        <w:widowControl w:val="0"/>
        <w:tabs>
          <w:tab w:val="left" w:leader="none" w:pos="9637"/>
        </w:tabs>
        <w:bidi w:val="1"/>
        <w:ind w:left="-2" w:firstLine="0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tabs>
          <w:tab w:val="left" w:leader="none" w:pos="9637"/>
        </w:tabs>
        <w:bidi w:val="1"/>
        <w:ind w:left="-2" w:firstLine="0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השפעת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ההצעה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מצבת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כח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האדם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089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8A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tabs>
          <w:tab w:val="left" w:leader="none" w:pos="9637"/>
        </w:tabs>
        <w:bidi w:val="1"/>
        <w:ind w:left="-2" w:firstLine="0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עמדת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שרים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אחרים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שההצעה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נוגעת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לתחום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סמכותם</w:t>
      </w:r>
    </w:p>
    <w:p w:rsidR="00000000" w:rsidDel="00000000" w:rsidP="00000000" w:rsidRDefault="00000000" w:rsidRPr="00000000" w14:paraId="0000008C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8D">
      <w:pPr>
        <w:widowControl w:val="0"/>
        <w:tabs>
          <w:tab w:val="left" w:leader="none" w:pos="9637"/>
        </w:tabs>
        <w:bidi w:val="1"/>
        <w:ind w:left="-2" w:firstLine="0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tabs>
          <w:tab w:val="left" w:leader="none" w:pos="9637"/>
        </w:tabs>
        <w:bidi w:val="1"/>
        <w:ind w:left="-2" w:firstLine="0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החלטות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קודמות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בנושא</w:t>
      </w:r>
    </w:p>
    <w:p w:rsidR="00000000" w:rsidDel="00000000" w:rsidP="00000000" w:rsidRDefault="00000000" w:rsidRPr="00000000" w14:paraId="0000008F">
      <w:pPr>
        <w:widowControl w:val="0"/>
        <w:tabs>
          <w:tab w:val="left" w:leader="none" w:pos="9637"/>
        </w:tabs>
        <w:bidi w:val="1"/>
        <w:ind w:left="-2" w:firstLine="0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260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229.</w:t>
      </w:r>
    </w:p>
    <w:p w:rsidR="00000000" w:rsidDel="00000000" w:rsidP="00000000" w:rsidRDefault="00000000" w:rsidRPr="00000000" w14:paraId="00000090">
      <w:pPr>
        <w:widowControl w:val="0"/>
        <w:tabs>
          <w:tab w:val="left" w:leader="none" w:pos="9637"/>
        </w:tabs>
        <w:bidi w:val="1"/>
        <w:ind w:left="-2" w:firstLine="0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tabs>
          <w:tab w:val="left" w:leader="none" w:pos="9637"/>
        </w:tabs>
        <w:bidi w:val="1"/>
        <w:ind w:left="-2" w:firstLine="0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עמדת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היועץ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המשפטי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המשרד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יוזם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ההצעה</w:t>
      </w:r>
    </w:p>
    <w:p w:rsidR="00000000" w:rsidDel="00000000" w:rsidP="00000000" w:rsidRDefault="00000000" w:rsidRPr="00000000" w14:paraId="00000092">
      <w:pPr>
        <w:tabs>
          <w:tab w:val="left" w:leader="none" w:pos="-2"/>
          <w:tab w:val="left" w:leader="none" w:pos="7371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bidi w:val="1"/>
        <w:jc w:val="left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הערכות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המשק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למעבר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לתחבורה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חשמלית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ומבוססת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אמצעי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הנעה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חליפיים</w:t>
      </w:r>
    </w:p>
    <w:p w:rsidR="00000000" w:rsidDel="00000000" w:rsidP="00000000" w:rsidRDefault="00000000" w:rsidRPr="00000000" w14:paraId="000000B3">
      <w:pPr>
        <w:bidi w:val="1"/>
        <w:spacing w:line="276" w:lineRule="auto"/>
        <w:ind w:left="397" w:firstLine="0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line="276" w:lineRule="auto"/>
        <w:rPr>
          <w:rFonts w:ascii="FrankRuehl" w:cs="FrankRuehl" w:eastAsia="FrankRuehl" w:hAnsi="FrankRuehl"/>
          <w:color w:val="000000"/>
          <w:sz w:val="30"/>
          <w:szCs w:val="30"/>
        </w:rPr>
      </w:pPr>
      <w:bookmarkStart w:colFirst="0" w:colLast="0" w:name="_2s8eyo1" w:id="6"/>
      <w:bookmarkEnd w:id="6"/>
      <w:r w:rsidDel="00000000" w:rsidR="00000000" w:rsidRPr="00000000">
        <w:rPr>
          <w:rFonts w:ascii="FrankRuehl" w:cs="FrankRuehl" w:eastAsia="FrankRuehl" w:hAnsi="FrankRuehl"/>
          <w:color w:val="000000"/>
          <w:sz w:val="30"/>
          <w:szCs w:val="30"/>
          <w:rtl w:val="1"/>
        </w:rPr>
        <w:t xml:space="preserve">מחליטים</w:t>
      </w:r>
    </w:p>
    <w:p w:rsidR="00000000" w:rsidDel="00000000" w:rsidP="00000000" w:rsidRDefault="00000000" w:rsidRPr="00000000" w14:paraId="000000B5">
      <w:pPr>
        <w:bidi w:val="1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בהמשך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171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ביולי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2021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171)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לכלכלה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פחמן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201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באוגוסט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2021 (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201)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אגרות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תחבורה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ציבורית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208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באוגוסט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2021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208)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לאנרגיה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ירוקה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ותיקון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542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באוקטובר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542)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קידום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תחבורה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נקייה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ודלת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פחמן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מספר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181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בפברואר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181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היערכות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למעבר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לתחבורה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ומבוססת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אמצעי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חליפיים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למחויבויות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הבינלאומיות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ובמטרה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להיערך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למעבר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לצריכת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תחליפי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דלקים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התמודדות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האתגרים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וצמצום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השפעות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חיצוניות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שליליות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תשתיות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החשמל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ורמת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הגודש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בכבישים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במשק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הישראלי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</w:t>
      </w:r>
    </w:p>
    <w:p w:rsidR="00000000" w:rsidDel="00000000" w:rsidP="00000000" w:rsidRDefault="00000000" w:rsidRPr="00000000" w14:paraId="000000B7">
      <w:pPr>
        <w:bidi w:val="1"/>
        <w:ind w:left="397" w:firstLine="0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397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לקבוע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בחוק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94" w:hanging="397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החל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בינואר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- 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מועד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התחילה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יוטל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נסועה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חלף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בלו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בעלי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רכבים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להסדר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שיפורט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בחוק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–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נסועה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ועל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פי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העקרונות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:  </w:t>
      </w:r>
    </w:p>
    <w:p w:rsidR="00000000" w:rsidDel="00000000" w:rsidP="00000000" w:rsidRDefault="00000000" w:rsidRPr="00000000" w14:paraId="000000BA">
      <w:pPr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247" w:hanging="453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נסועה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כאמור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יחול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רכבים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המונעים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ידי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בנזין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סולר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שאינם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נטענים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מרשת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החשמל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0BB">
      <w:pPr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247" w:hanging="453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תיקבע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הוראת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מעבר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ולפיה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למשך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חמש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שנים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ממועד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התחילה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הנסועה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יחול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רק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רכבים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אלה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פרטי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מונית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אופנוע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מסחרי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הנטענים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מרשת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החשמל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חשמלי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וכן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רכבים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המונעים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בגז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פחממני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מעובה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גפ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לשר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תהיה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סמכות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לקבוע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שיעורו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הנסועה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השיעור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ייקבע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בצו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וישקף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היותו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חלף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בלו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לרכב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חשמלי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שגורם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פחות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החצנות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שליליות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ביחס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לרכב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בנזין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סולר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יעמוד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15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אגורות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לקילומטר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צמוד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למדד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המחירים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לצרכן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לחודש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פברואר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המפורסם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ידי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הלשכה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המרכזית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לסטטיסטיקה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ויעודכן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BD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ישולם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קילומטר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נסועה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שהרכב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ובהתבסס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הנסועה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הנמדדת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במחשב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לבדיקה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שתעשה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במבחן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הרישוי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השנתי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BE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הרכב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יחויב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בתשלום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מקדמות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בגין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הנסועה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לחודשיים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במנגנון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שייקבע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בסיס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נתונים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ממוצעים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בנוסף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תינתן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אפשרות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לשינוי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המקדמות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סמך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הצהרה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סמך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נתוני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החברה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הממונה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תשלח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הודעת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חיוב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לחודשיים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הודעת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החיוב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תכלול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מגוון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דרכי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התשלום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אפשרות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שיאפשר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תשלום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אוטומטי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המקדמות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בסוף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הקילומטרים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שבוצעו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בפועל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תשיב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החברה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הממונה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ההפרש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בדרך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אוטומטית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הניתן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  </w:t>
      </w:r>
    </w:p>
    <w:p w:rsidR="00000000" w:rsidDel="00000000" w:rsidP="00000000" w:rsidRDefault="00000000" w:rsidRPr="00000000" w14:paraId="000000BF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באישור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יהיה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רשאי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בצו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גובה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הנסועה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לעלויות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החיצוניות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שימוש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 </w:t>
      </w:r>
    </w:p>
    <w:p w:rsidR="00000000" w:rsidDel="00000000" w:rsidP="00000000" w:rsidRDefault="00000000" w:rsidRPr="00000000" w14:paraId="000000C0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המסים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תהיה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אחראית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גביית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החברה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הממונה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החברה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הממונה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תנהל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מערכת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הגבייה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בעבור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בהנחייתה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ובפיקוחה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מערכת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הגבייה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תתוכנן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שימנע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הניתן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הסיכון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לפגיעה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בפרטיות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החייבים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החברה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הממונה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תהיה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רשאית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להתקשר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גורמים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שונים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ובכלל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גורמים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פרטיים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ביצוע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תפקידיה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firstLine="0"/>
        <w:jc w:val="left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תפקידי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C2">
      <w:pPr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247" w:hanging="453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תכנון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הקמה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תפעול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ואחזקה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אמצעים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הנדרשים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לגביית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המס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0C3">
      <w:pPr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247" w:hanging="453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תכנון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הקמה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תפעול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ואחזקה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מערכת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הגבייה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בעבור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רשות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המסים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לרבות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הפקה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ומסירה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הודעות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חיוב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0C4">
      <w:pPr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247" w:hanging="453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תכנון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הקמה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ותפעול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מוקד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שירות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לקוחות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לעניין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גביית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המס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0C5">
      <w:pPr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247" w:hanging="453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מתן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הנחיות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למפעילים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פרטיים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ובקרה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פעילותם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0C6">
      <w:pPr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247" w:hanging="453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פרסום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מידע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לציבור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בעניין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המס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0C7">
      <w:pPr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247" w:hanging="453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תפקידים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נוספים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שיוטלו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החברה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94" w:hanging="397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לפשט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ולייעל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תהליכים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ולמנוע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רגולציה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עודפת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יכלול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הסדרים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בנושאים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הבאים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שיתבססו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המנגנונים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בשינויים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המחויבים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גודש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247" w:hanging="453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מועדי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תשלום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המס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0CA">
      <w:pPr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247" w:hanging="453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אכיפה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לרבות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הוצאת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הודעות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חיוב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ודין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חיוב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לעניין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סרבן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תשלום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0CB">
      <w:pPr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247" w:hanging="453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גבייה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לרבות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ניהול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מערכת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גבייה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הרשאות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גישה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למערכת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והפרשי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הצמדה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0CC">
      <w:pPr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247" w:hanging="453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בירור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לרבות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אופן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הפנייה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והמידע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שניתן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לבקש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מסגרת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בירור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0CD">
      <w:pPr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247" w:hanging="453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השגה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ערר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לרבות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הגורם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הממונה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לדון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בכך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וערכאת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הערעור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CE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להטיל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יחידת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הגודש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כמשמעותה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האחריות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לתכנון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תפעול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ובקרה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הסדר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הנסועה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כמפורט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CF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לתקן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3(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לפקודת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התעבורה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[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נוסח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חדש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]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ולקבוע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אגרה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רישיון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כמשמעותה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בתקנות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התעבורה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התשכ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-1961,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תהיה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לאגרה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רישיון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שאינו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לסוג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ומחירו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D0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תוקם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מעקב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ליישום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תכלול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מנהל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מטעמו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הממונה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מטעמו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והכלכלן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הראשי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מטעמו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המעקב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הועדה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הוועדה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תייעץ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בנוגע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לעדכון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התעריף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נסועה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כמו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תגבש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המעקב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המלצות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בעניין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הצורך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והאפשרות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להטיל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נסועה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שאינו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חלף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נסועה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דיפרנציאלי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שיחול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סולר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ובנזין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שיינתן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משקל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להיבטים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נוספים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הנסיעה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בכביש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המשפיעים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העלויות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החיצוניות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)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גודש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בדרכים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תאונות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וכו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ותייעץ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בנוגע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למתן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פטורים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לצורך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ייבחנו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האפשרויות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הטכנולוגיות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להכללת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פרמטרים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נוספים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במודל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החדש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שיגובש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הנסיעה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מיקום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הנסיעה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ומספר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הנוסעים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ולהתפתחויות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הטכנולוגיות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והתפעוליות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שמירה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עקרון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השוויון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והיבטי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פרטיות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הנוסעים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בתיאום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המשפטים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D1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בינואר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תגיש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המעקב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המלצותיה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בדבר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האפשרות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לקבוע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נסועה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דיפרנציאלי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שיחול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סולר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ובנזין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וגם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שאינו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נסועה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חלף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שנועד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שמייצר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השימוש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פרטיים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לאזורי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הנסיעה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ולשעות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הנסיעה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D2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397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להטיל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להציע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תיקוני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חקיקה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לתיקון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לצורך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יישום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המלצות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המעקב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D3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397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לצורך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עידוד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הכניסה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וכצעד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להטיל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לפרסם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בצו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מתווה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מדורג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לשיעורי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קנייה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מופחתים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עבור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2027-2025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מתווה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קנייה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לטבלה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במנגנון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באותו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היקף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אובדן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מדינה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בהמשך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לשיעורים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שנקבעו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בצו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תעריף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המכס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והפטורים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קנייה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טובין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הוראת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7)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התשע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-2019.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לקבוע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תחולת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מתווה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הקנייה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מותנית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באישור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נסועה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והשוואת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הרישוי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לרכבי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בנזין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תחולת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מתווה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קנייה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2026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מותנית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בתחילת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הגבייה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הנסועה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397" w:firstLine="0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ששיעור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הייבוא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הפרטיים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המיובאים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יהיה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נמוך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מהשיעור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שהתקיים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יבחן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המתווה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הקנייה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80" w:line="240" w:lineRule="auto"/>
        <w:ind w:left="720" w:right="0" w:firstLine="0"/>
        <w:jc w:val="left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5831.0" w:type="dxa"/>
        <w:jc w:val="center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00"/>
      </w:tblPr>
      <w:tblGrid>
        <w:gridCol w:w="1457"/>
        <w:gridCol w:w="1458"/>
        <w:gridCol w:w="1458"/>
        <w:gridCol w:w="1458"/>
        <w:tblGridChange w:id="0">
          <w:tblGrid>
            <w:gridCol w:w="1457"/>
            <w:gridCol w:w="1458"/>
            <w:gridCol w:w="1458"/>
            <w:gridCol w:w="1458"/>
          </w:tblGrid>
        </w:tblGridChange>
      </w:tblGrid>
      <w:tr>
        <w:trPr>
          <w:cantSplit w:val="0"/>
          <w:trHeight w:val="3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bidi w:val="1"/>
              <w:spacing w:after="200" w:line="360" w:lineRule="auto"/>
              <w:jc w:val="center"/>
              <w:rPr>
                <w:rFonts w:ascii="David" w:cs="David" w:eastAsia="David" w:hAnsi="Davi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bidi w:val="1"/>
              <w:spacing w:after="200" w:line="360" w:lineRule="auto"/>
              <w:jc w:val="center"/>
              <w:rPr>
                <w:rFonts w:ascii="David" w:cs="David" w:eastAsia="David" w:hAnsi="Davi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26"/>
                <w:szCs w:val="26"/>
                <w:rtl w:val="0"/>
              </w:rPr>
              <w:t xml:space="preserve">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bidi w:val="1"/>
              <w:spacing w:after="200" w:line="360" w:lineRule="auto"/>
              <w:jc w:val="center"/>
              <w:rPr>
                <w:rFonts w:ascii="David" w:cs="David" w:eastAsia="David" w:hAnsi="Davi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26"/>
                <w:szCs w:val="26"/>
                <w:rtl w:val="0"/>
              </w:rPr>
              <w:t xml:space="preserve">2026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bidi w:val="1"/>
              <w:spacing w:after="200" w:line="360" w:lineRule="auto"/>
              <w:jc w:val="center"/>
              <w:rPr>
                <w:rFonts w:ascii="David" w:cs="David" w:eastAsia="David" w:hAnsi="Davi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26"/>
                <w:szCs w:val="26"/>
                <w:rtl w:val="0"/>
              </w:rPr>
              <w:t xml:space="preserve">2027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bidi w:val="1"/>
              <w:spacing w:after="200" w:line="360" w:lineRule="auto"/>
              <w:jc w:val="center"/>
              <w:rPr>
                <w:rFonts w:ascii="David" w:cs="David" w:eastAsia="David" w:hAnsi="Davi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26"/>
                <w:szCs w:val="26"/>
                <w:rtl w:val="1"/>
              </w:rPr>
              <w:t xml:space="preserve">שיעור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6"/>
                <w:szCs w:val="26"/>
                <w:rtl w:val="1"/>
              </w:rPr>
              <w:t xml:space="preserve">המס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bidi w:val="1"/>
              <w:spacing w:after="200" w:line="360" w:lineRule="auto"/>
              <w:jc w:val="center"/>
              <w:rPr>
                <w:rFonts w:ascii="David" w:cs="David" w:eastAsia="David" w:hAnsi="David"/>
                <w:sz w:val="26"/>
                <w:szCs w:val="26"/>
              </w:rPr>
            </w:pPr>
            <w:r w:rsidDel="00000000" w:rsidR="00000000" w:rsidRPr="00000000">
              <w:rPr>
                <w:rFonts w:ascii="David" w:cs="David" w:eastAsia="David" w:hAnsi="David"/>
                <w:sz w:val="26"/>
                <w:szCs w:val="26"/>
                <w:rtl w:val="0"/>
              </w:rPr>
              <w:t xml:space="preserve">50%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bidi w:val="1"/>
              <w:spacing w:after="200" w:line="360" w:lineRule="auto"/>
              <w:jc w:val="center"/>
              <w:rPr>
                <w:rFonts w:ascii="David" w:cs="David" w:eastAsia="David" w:hAnsi="David"/>
                <w:sz w:val="26"/>
                <w:szCs w:val="26"/>
              </w:rPr>
            </w:pPr>
            <w:r w:rsidDel="00000000" w:rsidR="00000000" w:rsidRPr="00000000">
              <w:rPr>
                <w:rFonts w:ascii="David" w:cs="David" w:eastAsia="David" w:hAnsi="David"/>
                <w:sz w:val="26"/>
                <w:szCs w:val="26"/>
                <w:rtl w:val="0"/>
              </w:rPr>
              <w:t xml:space="preserve">57%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bidi w:val="1"/>
              <w:spacing w:after="200" w:line="360" w:lineRule="auto"/>
              <w:jc w:val="center"/>
              <w:rPr>
                <w:rFonts w:ascii="David" w:cs="David" w:eastAsia="David" w:hAnsi="David"/>
                <w:sz w:val="26"/>
                <w:szCs w:val="26"/>
              </w:rPr>
            </w:pPr>
            <w:r w:rsidDel="00000000" w:rsidR="00000000" w:rsidRPr="00000000">
              <w:rPr>
                <w:rFonts w:ascii="David" w:cs="David" w:eastAsia="David" w:hAnsi="David"/>
                <w:sz w:val="26"/>
                <w:szCs w:val="26"/>
                <w:rtl w:val="0"/>
              </w:rPr>
              <w:t xml:space="preserve">65%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bidi w:val="1"/>
              <w:spacing w:after="200" w:line="360" w:lineRule="auto"/>
              <w:jc w:val="center"/>
              <w:rPr>
                <w:rFonts w:ascii="David" w:cs="David" w:eastAsia="David" w:hAnsi="Davi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26"/>
                <w:szCs w:val="26"/>
                <w:rtl w:val="1"/>
              </w:rPr>
              <w:t xml:space="preserve">תקרת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6"/>
                <w:szCs w:val="26"/>
                <w:rtl w:val="1"/>
              </w:rPr>
              <w:t xml:space="preserve">ההטבה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bidi w:val="1"/>
              <w:spacing w:after="200" w:line="360" w:lineRule="auto"/>
              <w:jc w:val="center"/>
              <w:rPr>
                <w:rFonts w:ascii="David" w:cs="David" w:eastAsia="David" w:hAnsi="David"/>
                <w:sz w:val="26"/>
                <w:szCs w:val="26"/>
              </w:rPr>
            </w:pPr>
            <w:r w:rsidDel="00000000" w:rsidR="00000000" w:rsidRPr="00000000">
              <w:rPr>
                <w:rFonts w:ascii="David" w:cs="David" w:eastAsia="David" w:hAnsi="David"/>
                <w:sz w:val="26"/>
                <w:szCs w:val="26"/>
                <w:rtl w:val="0"/>
              </w:rPr>
              <w:t xml:space="preserve">35,000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bidi w:val="1"/>
              <w:spacing w:after="200" w:line="360" w:lineRule="auto"/>
              <w:jc w:val="center"/>
              <w:rPr>
                <w:rFonts w:ascii="David" w:cs="David" w:eastAsia="David" w:hAnsi="David"/>
                <w:sz w:val="26"/>
                <w:szCs w:val="26"/>
              </w:rPr>
            </w:pPr>
            <w:r w:rsidDel="00000000" w:rsidR="00000000" w:rsidRPr="00000000">
              <w:rPr>
                <w:rFonts w:ascii="David" w:cs="David" w:eastAsia="David" w:hAnsi="David"/>
                <w:sz w:val="26"/>
                <w:szCs w:val="26"/>
                <w:rtl w:val="0"/>
              </w:rPr>
              <w:t xml:space="preserve">30,000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bidi w:val="1"/>
              <w:spacing w:after="200" w:line="360" w:lineRule="auto"/>
              <w:jc w:val="center"/>
              <w:rPr>
                <w:rFonts w:ascii="David" w:cs="David" w:eastAsia="David" w:hAnsi="David"/>
                <w:sz w:val="26"/>
                <w:szCs w:val="26"/>
              </w:rPr>
            </w:pPr>
            <w:r w:rsidDel="00000000" w:rsidR="00000000" w:rsidRPr="00000000">
              <w:rPr>
                <w:rFonts w:ascii="David" w:cs="David" w:eastAsia="David" w:hAnsi="David"/>
                <w:sz w:val="26"/>
                <w:szCs w:val="26"/>
                <w:rtl w:val="0"/>
              </w:rPr>
              <w:t xml:space="preserve">25,000</w:t>
            </w:r>
          </w:p>
        </w:tc>
      </w:tr>
    </w:tbl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397" w:firstLine="0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397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להטיל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בהתייעצות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האנרגיה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והתשתיות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והשרה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להגנת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הסביבה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לבחון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2026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מנגנון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הכולל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מכלי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המיובאים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שהמנגנון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יעודד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ייבוא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וכלי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מופחתי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שאינם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מופחתי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למתודולוגיה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הקבועה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במנגנונים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דומים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בעולם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E4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397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צוות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יגבש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המלצות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למדיניות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ממשלתית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בנוגע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לתשתית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לכניסת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ולהבטחת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התחרות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הצוות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יבחן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כיצד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לעודד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טעינה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מנוהלת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כיצד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לשלב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התחרות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במקטע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אספקת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החשמל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טעינת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והיבטים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נוספים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הנוגעים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לטעינת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בבתים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משותפים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ובמרחב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הציבורי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הצוות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יכלול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נציג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האנרגיה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נציג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מרשות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החשמל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נציג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מרשות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התחרות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נציג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מאגף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הכללי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ונציג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מאגף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ההמלצות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יוגשו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האנרגיה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והתשתיות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חודשים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ממועד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קבלת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עידוד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חדירת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יוקצו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100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מלש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לטובת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פריסת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עמדות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טעינה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397" w:firstLine="0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397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397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 –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כהגדרתה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גודש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באישור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למנות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ממשלתית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ממשלתית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כהגדרתן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החברות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הממשלתיות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-1975,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גודש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תמלא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התפקידים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שנקבעו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firstLine="0"/>
        <w:jc w:val="both"/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גודש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 –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להפחתת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גודש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התנועה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גוש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התשפ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-2021;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0" w:line="240" w:lineRule="auto"/>
        <w:ind w:left="397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המעקב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 –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ועדה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מעקב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397" w:firstLine="0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397" w:firstLine="0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center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171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קבעה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יעדים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ממשלתיים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להפחתת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ובפרט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קבעה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יעדים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להפחתת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פרטיים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בריק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האחרונות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קיימת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מגמה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עולמית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הפחתת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לקילומטר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נסועה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נתוני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ארגון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הסביבה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האירופאי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2019-2000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הייתה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40%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לקילומטר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נסועה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מרכבי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נוסעים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חדשים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כניסת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החשמלי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לשווקי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העולמיים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בהיקפים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ניכרים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מהווה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התקדמות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טכנולוגית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חשיבות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מבחינת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מגמה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ביחס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המונעים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בעירה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פנימית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בנזין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שקטים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יותר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מזהמים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ופולטים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יכול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לתרום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למאמצים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הגלובאליים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לבלימת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התחממות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כדור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הארץ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האחרונות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התפתחות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משמעותית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בהיצע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במחיר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ובטווח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הנסועה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היברידיים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וישנם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פיתוחים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הנוגעים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לכניסת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מונע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מימן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שיחזקו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מגמה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בעתיד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הפחתת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זיהום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האוויר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והרעש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התופעות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המועילות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ביותר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כתוצאה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מכניסת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הישראלי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בהשוואה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בנזין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טיפוסי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תמהיל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הדלקים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הצפוי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2030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במשק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החשמל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מייצר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66%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-33%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זיהום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אוויר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ומרעיש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בנוסף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תועלת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מהתייעלות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בצריכת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הדלקים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תביא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להגדלת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ההכנסה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הפנויה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ולהפחתת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בייבוא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בהגדלת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מגז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טבעי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בהיבטים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לחלוטין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לרכבי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בנזין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שהשימוש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צפוי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לגרום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לאותם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קשיים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מעורר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השימוש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פרטי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המונע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בעירה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פנימית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–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ובראשן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בעיית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הגודש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בכבישים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שמהווה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עיקר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העלויות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החיצוניות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השוליות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נסיעה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ותאונות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הדרכים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בהקשר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להזכיר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מיתרונותיו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החשמלי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אנרגיה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נמוכות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החיסכון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המצרפית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משמעותית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השימוש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הנמוכה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תביא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להסתמכות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יותר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פרטי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המשתמע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שאיננו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עולה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בקנה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המדיניות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הממשלתית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הפועלת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לפיתוח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התחבורה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הציבורית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ועידוד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השימוש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ובנסיעות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שיתופיות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מחליטים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קובעת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אסטרטגיה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כוללת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למיסוי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המתייחסת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מצד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לתועלות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הסביבתיות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הנובעות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מכניסתם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האתגרים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התחבורתיים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הנובעים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מהשימוש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מטרת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ההצעה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לגבש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מערכת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מיסוי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המעודדת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המגמה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כניסת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שיעורי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קנייה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מופחתים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הטלת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נסועה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וביטול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ההנחה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הרישוי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השימוש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השוטף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לסעיף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-2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נסועת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איננה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ממוסה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בניגוד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לנסועת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בעירה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פנימית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המשלמים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עבור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הדלק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צורכים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;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לרכבי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בעירה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פנימית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מבחינת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מהשפעותיהם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החיצוניות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מצב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ההשפעות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השליליות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אינן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מתומחרות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לעודד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שימוש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יותר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להעצים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ההשפעות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השליליות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הללו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נועדה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לקבוע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מנגנון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למיסוי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נסועה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שישקף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לנהגים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השפעותיהם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החיצוניות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יביא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לשימוש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בהיקף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שישיא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הרווחה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החברתית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המתווה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קובע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מיסוי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אחיד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בגובה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עבור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נסועה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מרחק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הנסיעה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ייבדק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במכוני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הרישוי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גובה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חושב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שיהיה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שקול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אותו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משלמים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בעירה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פנימית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בהתייחס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המתאפיינים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בצריכת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יעילה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ותוך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התועלות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הייחודיות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בהיבטים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הפחתת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פליטות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חממה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זיהום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אוויר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והפחתת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רעש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להשוואה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גובה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בנזין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-3.4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לליטר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המוטל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חדש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צריכת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17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לליטר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ועבור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באחוזון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מבחינת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צריכת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הדלק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(19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לליטר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עומד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-17.9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התועלות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היחסיות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החשמלי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בהשוואה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חדש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ומעט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מזה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ביחס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היעילים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ביותר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ניתן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לשקף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הפחתת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בהיקף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לקבל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בגובה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-15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בהסתמך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ערכי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הפליטה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המופיעים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בספר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הירוק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להגנת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הסביבה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מחקרים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בינלאומיים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מכאן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נובע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לשקף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התועלות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היחסיות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שמיסוי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הנסועה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יהיה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נמוך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אפילו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מרכבי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בנזין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היעילים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ביותר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צריך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לעמוד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-15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הבחירה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בקביעת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גובה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השקולה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המשולם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בפועל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יעילים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מאוד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שמרבית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מנועי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בעירה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פנימית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מרבית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החדשים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משלמים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בפועל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גבוה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יותר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נסיעה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עקב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יעילות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צריכת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נמוכה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יותר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נועדה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להבטיח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ייווצר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מיסוי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השימוש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השולי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ביחס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לרכבי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בעירה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פנימית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מתחרים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התייחסות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לתועלות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הייחודיות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למזער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הפגיעה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בכניסת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הקרובות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לאפשר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זמן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לגיבוש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המנגנון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התפעולי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הסעיף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קובע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יוחל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2026;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הנחה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התואמת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הנחתם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גופי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מחקר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ומדיניות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מובילים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בעולם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מחיר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צפוי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הקרובות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שיהפוך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מספר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לתחרותי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מחירי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מנועי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בעירה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פנימית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הטבות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מיסוי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ורגולציה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מצומצמות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בהיקפן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ואפילו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בלעדיהן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קיימת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שונות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החיצונית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הנובעת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משימוש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לאזור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וזמן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הנסיעה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קיימים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אתגרים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יצירת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מיסוי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המשקף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שונות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לפיכך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תוקם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מעקב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תמליץ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האפשרות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לקבוע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יחול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דיפרנציאלי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לאזור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וזמן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 </w:t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כמו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האגרות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ליוני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2020,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לבטל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ההנחה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הקיימת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בתשלום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הרישוי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השירותים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בגינם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נגבית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הרישוי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אינם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שונים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רגיל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הצדקה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להטבה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שנאמדת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-1,700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לסעיף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3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-4</w:t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2019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פרסמה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המיסים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מתווה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שנתי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2024-2020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שעיקרו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שיעורי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קנייה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מופחתים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היברידיים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פלאג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מטרת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המתווה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הייתה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לעודד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קנייה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התועלות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הסביבתיות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הנובעות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מהשימוש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בנזין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הירידה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העקבית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במחירי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המתווה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שנקבע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מתווה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עולה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דהיינו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שבשנים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מדורגת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בשיעורי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שהמיסוי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לינואר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35%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ותקרת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ההטבה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50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במקביל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מגמת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הכניסה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התחזקה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שיעור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שיובאו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עמד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14%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המיובאים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המצב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לינואר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הקנייה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צפוי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להשתוות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המוטל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בנזין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 – 83%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קנייה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הפחתת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המיסוי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לנוסחת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מיסוי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ירוק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שינוי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קיצוני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ביחס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לשיעורי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המיסוי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צפוי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לבלום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מגמת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הכניסה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לקבוע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בצו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מדרגות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נוספות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בשיעורי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הקנייה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עבור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2027-2025. </w:t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כמו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לבחון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מנגנון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המטיל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מכסות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פליטה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יבואני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בדומה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לרגולציה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הקיימת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באירופה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ככלי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למיסוי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קנייה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לסעיף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5</w:t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מספר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חסמים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עומדים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כניסת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הישראלי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החסמים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המרכזיים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מבחינת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התשתית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זמינות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טעינת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החשמלי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שלבעלי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פרטיות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פתרון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הטענה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נגיש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וזול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אנשים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חנייה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פרטית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תלויים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בפריסת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עמדות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הטעינה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ובמחירי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הצוות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יגבש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המלצות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להתמודדות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צירים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מקבילים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הראשון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רגולטוריות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עמדות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טעינה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בחניות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משותפות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הנמצאות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בבתים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משותפים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;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והשני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הרחבת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הפריסה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עמדות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הטעינה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במרחבים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הציבוריים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יצירת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במקטע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האספקה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שיוביל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להורדת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מחירים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בנוסף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למנוע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עומס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החשמל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צריכת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החשמל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הצוות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יגבש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המלצות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מדיניות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שיבטיחו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טעינת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חשמל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תשקף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תמריצים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כלכליים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נכונים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עבור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המשתמשים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07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תקציב</w:t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2025 –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הפחתת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1,094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מלש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2026 –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תוספת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1,100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מלש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2027 –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תוספת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2,551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מלש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השפעת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ההצעה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מצבת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כוח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האדם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החלטות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קודמות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בנושא</w:t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171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ביולי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2021;</w:t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201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באוגוסט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2021;</w:t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208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באוגוסט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2021;</w:t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542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באוקטובר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2021;</w:t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181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בפברואר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2023.</w:t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tabs>
          <w:tab w:val="left" w:leader="none" w:pos="-2"/>
          <w:tab w:val="left" w:leader="none" w:pos="7371"/>
        </w:tabs>
        <w:bidi w:val="1"/>
        <w:rPr/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עמדת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היועץ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המשפטי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המשרד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יוזם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tabs>
          <w:tab w:val="left" w:leader="none" w:pos="-2"/>
          <w:tab w:val="left" w:leader="none" w:pos="7371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bidi w:val="1"/>
        <w:jc w:val="left"/>
        <w:rPr>
          <w:b w:val="1"/>
          <w:sz w:val="36"/>
          <w:szCs w:val="36"/>
        </w:rPr>
        <w:sectPr>
          <w:headerReference r:id="rId7" w:type="even"/>
          <w:footerReference r:id="rId8" w:type="default"/>
          <w:pgSz w:h="16840" w:w="11907" w:orient="portrait"/>
          <w:pgMar w:bottom="1440" w:top="1440" w:left="1797" w:right="1797" w:header="720" w:footer="180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העברת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עודפי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מזומן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בתקציב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מכון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התקנים</w:t>
      </w:r>
    </w:p>
    <w:p w:rsidR="00000000" w:rsidDel="00000000" w:rsidP="00000000" w:rsidRDefault="00000000" w:rsidRPr="00000000" w14:paraId="0000011C">
      <w:pPr>
        <w:bidi w:val="1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bidi w:val="1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מחליטים</w:t>
      </w:r>
    </w:p>
    <w:p w:rsidR="00000000" w:rsidDel="00000000" w:rsidP="00000000" w:rsidRDefault="00000000" w:rsidRPr="00000000" w14:paraId="0000011E">
      <w:pPr>
        <w:bidi w:val="1"/>
        <w:rPr>
          <w:rFonts w:ascii="FrankRuehl" w:cs="FrankRuehl" w:eastAsia="FrankRuehl" w:hAnsi="FrankRueh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bidi w:val="1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במאמצי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2024, </w:t>
      </w:r>
      <w:r w:rsidDel="00000000" w:rsidR="00000000" w:rsidRPr="00000000">
        <w:rPr>
          <w:rtl w:val="1"/>
        </w:rPr>
        <w:t xml:space="preserve">לתקן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התשי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-1953, </w:t>
      </w:r>
      <w:r w:rsidDel="00000000" w:rsidR="00000000" w:rsidRPr="00000000">
        <w:rPr>
          <w:rtl w:val="1"/>
        </w:rPr>
        <w:t xml:space="preserve">בהוראת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(31 </w:t>
      </w:r>
      <w:r w:rsidDel="00000000" w:rsidR="00000000" w:rsidRPr="00000000">
        <w:rPr>
          <w:rtl w:val="1"/>
        </w:rPr>
        <w:t xml:space="preserve">בדצמבר</w:t>
      </w:r>
      <w:r w:rsidDel="00000000" w:rsidR="00000000" w:rsidRPr="00000000">
        <w:rPr>
          <w:rtl w:val="1"/>
        </w:rPr>
        <w:t xml:space="preserve"> 2025),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שנצברו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שהעברת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העודפים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בהתחייבויותיו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הצפויות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20">
      <w:pPr>
        <w:bidi w:val="1"/>
        <w:rPr>
          <w:rFonts w:ascii="FrankRuehl" w:cs="FrankRuehl" w:eastAsia="FrankRuehl" w:hAnsi="FrankRueh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122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124">
      <w:pPr>
        <w:bidi w:val="1"/>
        <w:rPr/>
      </w:pP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2016 </w:t>
      </w:r>
      <w:r w:rsidDel="00000000" w:rsidR="00000000" w:rsidRPr="00000000">
        <w:rPr>
          <w:rtl w:val="1"/>
        </w:rPr>
        <w:t xml:space="preserve">מכון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b w:val="1"/>
          <w:rtl w:val="1"/>
        </w:rPr>
        <w:t xml:space="preserve">המכון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מונופול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התשי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-1953 (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b w:val="1"/>
          <w:rtl w:val="1"/>
        </w:rPr>
        <w:t xml:space="preserve">חוק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התקנים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הנדרשות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לישראל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הבלעדית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רווחים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משנת</w:t>
      </w:r>
      <w:r w:rsidDel="00000000" w:rsidR="00000000" w:rsidRPr="00000000">
        <w:rPr>
          <w:rtl w:val="1"/>
        </w:rPr>
        <w:t xml:space="preserve"> 2016,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הבדיקות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מבדיקה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והתעשייה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-90%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הבדיקות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25">
      <w:pPr>
        <w:bidi w:val="1"/>
        <w:rPr/>
      </w:pP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סכומים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-30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כתקצוב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-200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26">
      <w:pPr>
        <w:bidi w:val="1"/>
        <w:rPr/>
      </w:pP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שהביא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לצבירת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רווחים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(31 </w:t>
      </w:r>
      <w:r w:rsidDel="00000000" w:rsidR="00000000" w:rsidRPr="00000000">
        <w:rPr>
          <w:rtl w:val="1"/>
        </w:rPr>
        <w:t xml:space="preserve">בדצמבר</w:t>
      </w:r>
      <w:r w:rsidDel="00000000" w:rsidR="00000000" w:rsidRPr="00000000">
        <w:rPr>
          <w:rtl w:val="1"/>
        </w:rPr>
        <w:t xml:space="preserve"> 2024)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העודפים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שהעברת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העודפים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בהתחייבויותיו</w:t>
      </w:r>
    </w:p>
    <w:p w:rsidR="00000000" w:rsidDel="00000000" w:rsidP="00000000" w:rsidRDefault="00000000" w:rsidRPr="00000000" w14:paraId="00000127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תקציב</w:t>
      </w:r>
    </w:p>
    <w:p w:rsidR="00000000" w:rsidDel="00000000" w:rsidP="00000000" w:rsidRDefault="00000000" w:rsidRPr="00000000" w14:paraId="00000129">
      <w:pPr>
        <w:bidi w:val="1"/>
        <w:rPr/>
      </w:pP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-200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2024.</w:t>
      </w:r>
    </w:p>
    <w:p w:rsidR="00000000" w:rsidDel="00000000" w:rsidP="00000000" w:rsidRDefault="00000000" w:rsidRPr="00000000" w14:paraId="0000012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השפעת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מצבת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כוח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האדם</w:t>
      </w:r>
    </w:p>
    <w:p w:rsidR="00000000" w:rsidDel="00000000" w:rsidP="00000000" w:rsidRDefault="00000000" w:rsidRPr="00000000" w14:paraId="0000012C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2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החלטות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קודמות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הממשלה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בנושא</w:t>
      </w:r>
    </w:p>
    <w:p w:rsidR="00000000" w:rsidDel="00000000" w:rsidP="00000000" w:rsidRDefault="00000000" w:rsidRPr="00000000" w14:paraId="0000012F">
      <w:pPr>
        <w:bidi w:val="1"/>
        <w:rPr>
          <w:b w:val="1"/>
        </w:rPr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</w:p>
    <w:p w:rsidR="00000000" w:rsidDel="00000000" w:rsidP="00000000" w:rsidRDefault="00000000" w:rsidRPr="00000000" w14:paraId="00000132">
      <w:pPr>
        <w:tabs>
          <w:tab w:val="left" w:leader="none" w:pos="-2"/>
          <w:tab w:val="left" w:leader="none" w:pos="7371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bidi w:val="1"/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3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bidi w:val="1"/>
        <w:jc w:val="left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bidi w:val="1"/>
        <w:rPr>
          <w:b w:val="1"/>
          <w:sz w:val="32"/>
          <w:szCs w:val="32"/>
        </w:rPr>
      </w:pPr>
      <w:bookmarkStart w:colFirst="0" w:colLast="0" w:name="_17dp8vu" w:id="7"/>
      <w:bookmarkEnd w:id="7"/>
      <w:r w:rsidDel="00000000" w:rsidR="00000000" w:rsidRPr="00000000">
        <w:rPr>
          <w:b w:val="1"/>
          <w:sz w:val="32"/>
          <w:szCs w:val="32"/>
          <w:rtl w:val="1"/>
        </w:rPr>
        <w:t xml:space="preserve">מניעת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עישון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וקידום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אורח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חיים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בריא</w:t>
      </w:r>
    </w:p>
    <w:p w:rsidR="00000000" w:rsidDel="00000000" w:rsidP="00000000" w:rsidRDefault="00000000" w:rsidRPr="00000000" w14:paraId="0000013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bidi w:val="1"/>
        <w:rPr/>
      </w:pPr>
      <w:r w:rsidDel="00000000" w:rsidR="00000000" w:rsidRPr="00000000">
        <w:rPr>
          <w:b w:val="1"/>
          <w:sz w:val="30"/>
          <w:szCs w:val="30"/>
          <w:rtl w:val="1"/>
        </w:rPr>
        <w:t xml:space="preserve">מחליטים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bidi w:val="1"/>
        <w:rPr/>
      </w:pP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הנגרמות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ברזל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הקצוב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מתמהיל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מוצרי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עישון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3C">
      <w:pPr>
        <w:numPr>
          <w:ilvl w:val="1"/>
          <w:numId w:val="6"/>
        </w:numPr>
        <w:bidi w:val="1"/>
        <w:ind w:left="794" w:hanging="39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להטיל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האוצר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לתקן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התוספת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הראשונה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תעריף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המכס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והפטורים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קניה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טובין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התשס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ז</w:t>
      </w:r>
      <w:r w:rsidDel="00000000" w:rsidR="00000000" w:rsidRPr="00000000">
        <w:rPr>
          <w:sz w:val="26"/>
          <w:szCs w:val="26"/>
          <w:rtl w:val="1"/>
        </w:rPr>
        <w:t xml:space="preserve">-2017 (</w:t>
      </w:r>
      <w:r w:rsidDel="00000000" w:rsidR="00000000" w:rsidRPr="00000000">
        <w:rPr>
          <w:sz w:val="26"/>
          <w:szCs w:val="26"/>
          <w:rtl w:val="1"/>
        </w:rPr>
        <w:t xml:space="preserve">להלן</w:t>
      </w:r>
      <w:r w:rsidDel="00000000" w:rsidR="00000000" w:rsidRPr="00000000">
        <w:rPr>
          <w:sz w:val="26"/>
          <w:szCs w:val="26"/>
          <w:rtl w:val="1"/>
        </w:rPr>
        <w:t xml:space="preserve"> – </w:t>
      </w:r>
      <w:r w:rsidDel="00000000" w:rsidR="00000000" w:rsidRPr="00000000">
        <w:rPr>
          <w:b w:val="1"/>
          <w:sz w:val="26"/>
          <w:szCs w:val="26"/>
          <w:rtl w:val="1"/>
        </w:rPr>
        <w:t xml:space="preserve">צו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תעריף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המכס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), </w:t>
      </w:r>
      <w:r w:rsidDel="00000000" w:rsidR="00000000" w:rsidRPr="00000000">
        <w:rPr>
          <w:sz w:val="26"/>
          <w:szCs w:val="26"/>
          <w:rtl w:val="1"/>
        </w:rPr>
        <w:t xml:space="preserve">עד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יום</w:t>
      </w:r>
      <w:r w:rsidDel="00000000" w:rsidR="00000000" w:rsidRPr="00000000">
        <w:rPr>
          <w:sz w:val="26"/>
          <w:szCs w:val="26"/>
          <w:rtl w:val="1"/>
        </w:rPr>
        <w:t xml:space="preserve"> 20 </w:t>
      </w:r>
      <w:r w:rsidDel="00000000" w:rsidR="00000000" w:rsidRPr="00000000">
        <w:rPr>
          <w:sz w:val="26"/>
          <w:szCs w:val="26"/>
          <w:rtl w:val="1"/>
        </w:rPr>
        <w:t xml:space="preserve">בפברואר</w:t>
      </w:r>
      <w:r w:rsidDel="00000000" w:rsidR="00000000" w:rsidRPr="00000000">
        <w:rPr>
          <w:sz w:val="26"/>
          <w:szCs w:val="26"/>
          <w:rtl w:val="1"/>
        </w:rPr>
        <w:t xml:space="preserve"> 2024, </w:t>
      </w:r>
      <w:r w:rsidDel="00000000" w:rsidR="00000000" w:rsidRPr="00000000">
        <w:rPr>
          <w:sz w:val="26"/>
          <w:szCs w:val="26"/>
          <w:rtl w:val="1"/>
        </w:rPr>
        <w:t xml:space="preserve">כך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שיועלה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הקניה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הקצוב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המוטל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טבק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מעובד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סיגריות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טבק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מעובד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לסיגריות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יחידות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טבק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וסיגריות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אלקטרוניות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3D">
      <w:pPr>
        <w:numPr>
          <w:ilvl w:val="1"/>
          <w:numId w:val="6"/>
        </w:numPr>
        <w:bidi w:val="1"/>
        <w:ind w:left="794" w:hanging="39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טבק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מעובד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</w:t>
      </w:r>
      <w:r w:rsidDel="00000000" w:rsidR="00000000" w:rsidRPr="00000000">
        <w:rPr>
          <w:sz w:val="26"/>
          <w:szCs w:val="26"/>
          <w:rtl w:val="1"/>
        </w:rPr>
        <w:t xml:space="preserve">- 1,215.18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</w:t>
      </w:r>
      <w:r w:rsidDel="00000000" w:rsidR="00000000" w:rsidRPr="00000000">
        <w:rPr>
          <w:sz w:val="26"/>
          <w:szCs w:val="26"/>
          <w:rtl w:val="1"/>
        </w:rPr>
        <w:t xml:space="preserve">- 1,328.57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3E">
      <w:pPr>
        <w:numPr>
          <w:ilvl w:val="1"/>
          <w:numId w:val="6"/>
        </w:numPr>
        <w:bidi w:val="1"/>
        <w:ind w:left="794" w:hanging="39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סיגריות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</w:t>
      </w:r>
      <w:r w:rsidDel="00000000" w:rsidR="00000000" w:rsidRPr="00000000">
        <w:rPr>
          <w:sz w:val="26"/>
          <w:szCs w:val="26"/>
          <w:rtl w:val="1"/>
        </w:rPr>
        <w:t xml:space="preserve">- 444.03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לאלף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סיגריות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</w:t>
      </w:r>
      <w:r w:rsidDel="00000000" w:rsidR="00000000" w:rsidRPr="00000000">
        <w:rPr>
          <w:sz w:val="26"/>
          <w:szCs w:val="26"/>
          <w:rtl w:val="1"/>
        </w:rPr>
        <w:t xml:space="preserve">- 524.5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לאלף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סיגריות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</w:t>
      </w:r>
      <w:r w:rsidDel="00000000" w:rsidR="00000000" w:rsidRPr="00000000">
        <w:rPr>
          <w:sz w:val="26"/>
          <w:szCs w:val="26"/>
          <w:rtl w:val="1"/>
        </w:rPr>
        <w:t xml:space="preserve">-</w:t>
      </w:r>
      <w:r w:rsidDel="00000000" w:rsidR="00000000" w:rsidRPr="00000000">
        <w:rPr>
          <w:sz w:val="26"/>
          <w:szCs w:val="26"/>
          <w:rtl w:val="1"/>
        </w:rPr>
        <w:t xml:space="preserve">אך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</w:t>
      </w:r>
      <w:r w:rsidDel="00000000" w:rsidR="00000000" w:rsidRPr="00000000">
        <w:rPr>
          <w:sz w:val="26"/>
          <w:szCs w:val="26"/>
          <w:rtl w:val="1"/>
        </w:rPr>
        <w:t xml:space="preserve">-850.62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לאלף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סיגריות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</w:t>
      </w:r>
      <w:r w:rsidDel="00000000" w:rsidR="00000000" w:rsidRPr="00000000">
        <w:rPr>
          <w:sz w:val="26"/>
          <w:szCs w:val="26"/>
          <w:rtl w:val="1"/>
        </w:rPr>
        <w:t xml:space="preserve">-</w:t>
      </w:r>
      <w:r w:rsidDel="00000000" w:rsidR="00000000" w:rsidRPr="00000000">
        <w:rPr>
          <w:sz w:val="26"/>
          <w:szCs w:val="26"/>
          <w:rtl w:val="1"/>
        </w:rPr>
        <w:t xml:space="preserve">אך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</w:t>
      </w:r>
      <w:r w:rsidDel="00000000" w:rsidR="00000000" w:rsidRPr="00000000">
        <w:rPr>
          <w:sz w:val="26"/>
          <w:szCs w:val="26"/>
          <w:rtl w:val="1"/>
        </w:rPr>
        <w:t xml:space="preserve">- 930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לאלף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סיגריות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3F">
      <w:pPr>
        <w:numPr>
          <w:ilvl w:val="1"/>
          <w:numId w:val="6"/>
        </w:numPr>
        <w:bidi w:val="1"/>
        <w:ind w:left="794" w:hanging="39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טבק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מעובד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לסיגריות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</w:t>
      </w:r>
      <w:r w:rsidDel="00000000" w:rsidR="00000000" w:rsidRPr="00000000">
        <w:rPr>
          <w:sz w:val="26"/>
          <w:szCs w:val="26"/>
          <w:rtl w:val="1"/>
        </w:rPr>
        <w:t xml:space="preserve">- 634.34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</w:t>
      </w:r>
      <w:r w:rsidDel="00000000" w:rsidR="00000000" w:rsidRPr="00000000">
        <w:rPr>
          <w:sz w:val="26"/>
          <w:szCs w:val="26"/>
          <w:rtl w:val="1"/>
        </w:rPr>
        <w:t xml:space="preserve">- 749.29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</w:t>
      </w:r>
      <w:r w:rsidDel="00000000" w:rsidR="00000000" w:rsidRPr="00000000">
        <w:rPr>
          <w:sz w:val="26"/>
          <w:szCs w:val="26"/>
          <w:rtl w:val="1"/>
        </w:rPr>
        <w:t xml:space="preserve">-</w:t>
      </w:r>
      <w:r w:rsidDel="00000000" w:rsidR="00000000" w:rsidRPr="00000000">
        <w:rPr>
          <w:sz w:val="26"/>
          <w:szCs w:val="26"/>
          <w:rtl w:val="1"/>
        </w:rPr>
        <w:t xml:space="preserve">אך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</w:t>
      </w:r>
      <w:r w:rsidDel="00000000" w:rsidR="00000000" w:rsidRPr="00000000">
        <w:rPr>
          <w:sz w:val="26"/>
          <w:szCs w:val="26"/>
          <w:rtl w:val="1"/>
        </w:rPr>
        <w:t xml:space="preserve">-1,215.18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</w:t>
      </w:r>
      <w:r w:rsidDel="00000000" w:rsidR="00000000" w:rsidRPr="00000000">
        <w:rPr>
          <w:sz w:val="26"/>
          <w:szCs w:val="26"/>
          <w:rtl w:val="1"/>
        </w:rPr>
        <w:t xml:space="preserve">-</w:t>
      </w:r>
      <w:r w:rsidDel="00000000" w:rsidR="00000000" w:rsidRPr="00000000">
        <w:rPr>
          <w:sz w:val="26"/>
          <w:szCs w:val="26"/>
          <w:rtl w:val="1"/>
        </w:rPr>
        <w:t xml:space="preserve">אך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</w:t>
      </w:r>
      <w:r w:rsidDel="00000000" w:rsidR="00000000" w:rsidRPr="00000000">
        <w:rPr>
          <w:sz w:val="26"/>
          <w:szCs w:val="26"/>
          <w:rtl w:val="1"/>
        </w:rPr>
        <w:t xml:space="preserve">- 1,328.27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140">
      <w:pPr>
        <w:numPr>
          <w:ilvl w:val="1"/>
          <w:numId w:val="6"/>
        </w:numPr>
        <w:bidi w:val="1"/>
        <w:ind w:left="794" w:hanging="39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יחידות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טבק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</w:t>
      </w:r>
      <w:r w:rsidDel="00000000" w:rsidR="00000000" w:rsidRPr="00000000">
        <w:rPr>
          <w:sz w:val="26"/>
          <w:szCs w:val="26"/>
          <w:rtl w:val="1"/>
        </w:rPr>
        <w:t xml:space="preserve">- 444.03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לאלף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יחידות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חימום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</w:t>
      </w:r>
      <w:r w:rsidDel="00000000" w:rsidR="00000000" w:rsidRPr="00000000">
        <w:rPr>
          <w:sz w:val="26"/>
          <w:szCs w:val="26"/>
          <w:rtl w:val="1"/>
        </w:rPr>
        <w:t xml:space="preserve">- 524.5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לאלף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יחידות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חימום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</w:t>
      </w:r>
      <w:r w:rsidDel="00000000" w:rsidR="00000000" w:rsidRPr="00000000">
        <w:rPr>
          <w:sz w:val="26"/>
          <w:szCs w:val="26"/>
          <w:rtl w:val="1"/>
        </w:rPr>
        <w:t xml:space="preserve">-</w:t>
      </w:r>
      <w:r w:rsidDel="00000000" w:rsidR="00000000" w:rsidRPr="00000000">
        <w:rPr>
          <w:sz w:val="26"/>
          <w:szCs w:val="26"/>
          <w:rtl w:val="1"/>
        </w:rPr>
        <w:t xml:space="preserve">אך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</w:t>
      </w:r>
      <w:r w:rsidDel="00000000" w:rsidR="00000000" w:rsidRPr="00000000">
        <w:rPr>
          <w:sz w:val="26"/>
          <w:szCs w:val="26"/>
          <w:rtl w:val="1"/>
        </w:rPr>
        <w:t xml:space="preserve">-850.62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לאלף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יחידות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</w:t>
      </w:r>
      <w:r w:rsidDel="00000000" w:rsidR="00000000" w:rsidRPr="00000000">
        <w:rPr>
          <w:sz w:val="26"/>
          <w:szCs w:val="26"/>
          <w:rtl w:val="1"/>
        </w:rPr>
        <w:t xml:space="preserve">-</w:t>
      </w:r>
      <w:r w:rsidDel="00000000" w:rsidR="00000000" w:rsidRPr="00000000">
        <w:rPr>
          <w:sz w:val="26"/>
          <w:szCs w:val="26"/>
          <w:rtl w:val="1"/>
        </w:rPr>
        <w:t xml:space="preserve">אך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</w:t>
      </w:r>
      <w:r w:rsidDel="00000000" w:rsidR="00000000" w:rsidRPr="00000000">
        <w:rPr>
          <w:sz w:val="26"/>
          <w:szCs w:val="26"/>
          <w:rtl w:val="1"/>
        </w:rPr>
        <w:t xml:space="preserve">- 930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לאלף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יחידות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חימום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141">
      <w:pPr>
        <w:numPr>
          <w:ilvl w:val="1"/>
          <w:numId w:val="6"/>
        </w:numPr>
        <w:bidi w:val="1"/>
        <w:ind w:left="794" w:hanging="39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סיגריות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אלקטרוניות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</w:t>
      </w:r>
      <w:r w:rsidDel="00000000" w:rsidR="00000000" w:rsidRPr="00000000">
        <w:rPr>
          <w:sz w:val="26"/>
          <w:szCs w:val="26"/>
          <w:rtl w:val="1"/>
        </w:rPr>
        <w:t xml:space="preserve">- 4.8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</w:t>
      </w:r>
      <w:r w:rsidDel="00000000" w:rsidR="00000000" w:rsidRPr="00000000">
        <w:rPr>
          <w:sz w:val="26"/>
          <w:szCs w:val="26"/>
          <w:rtl w:val="1"/>
        </w:rPr>
        <w:t xml:space="preserve">- 11.39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ל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</w:t>
      </w:r>
      <w:r w:rsidDel="00000000" w:rsidR="00000000" w:rsidRPr="00000000">
        <w:rPr>
          <w:sz w:val="26"/>
          <w:szCs w:val="26"/>
          <w:rtl w:val="1"/>
        </w:rPr>
        <w:t xml:space="preserve">-</w:t>
      </w:r>
      <w:r w:rsidDel="00000000" w:rsidR="00000000" w:rsidRPr="00000000">
        <w:rPr>
          <w:sz w:val="26"/>
          <w:szCs w:val="26"/>
          <w:rtl w:val="1"/>
        </w:rPr>
        <w:t xml:space="preserve">אך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</w:t>
      </w:r>
      <w:r w:rsidDel="00000000" w:rsidR="00000000" w:rsidRPr="00000000">
        <w:rPr>
          <w:sz w:val="26"/>
          <w:szCs w:val="26"/>
          <w:rtl w:val="1"/>
        </w:rPr>
        <w:t xml:space="preserve">-9.2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</w:t>
      </w:r>
      <w:r w:rsidDel="00000000" w:rsidR="00000000" w:rsidRPr="00000000">
        <w:rPr>
          <w:sz w:val="26"/>
          <w:szCs w:val="26"/>
          <w:rtl w:val="1"/>
        </w:rPr>
        <w:t xml:space="preserve">-</w:t>
      </w:r>
      <w:r w:rsidDel="00000000" w:rsidR="00000000" w:rsidRPr="00000000">
        <w:rPr>
          <w:sz w:val="26"/>
          <w:szCs w:val="26"/>
          <w:rtl w:val="1"/>
        </w:rPr>
        <w:t xml:space="preserve">אך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</w:t>
      </w:r>
      <w:r w:rsidDel="00000000" w:rsidR="00000000" w:rsidRPr="00000000">
        <w:rPr>
          <w:sz w:val="26"/>
          <w:szCs w:val="26"/>
          <w:rtl w:val="1"/>
        </w:rPr>
        <w:t xml:space="preserve">- 21.81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ל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והמיסוי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יחול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באופן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קבוע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142">
      <w:pPr>
        <w:numPr>
          <w:ilvl w:val="1"/>
          <w:numId w:val="6"/>
        </w:numPr>
        <w:bidi w:val="1"/>
        <w:ind w:left="794" w:hanging="39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עדכון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סכומים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למדד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המחירים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לצרכן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בשנת</w:t>
      </w:r>
      <w:r w:rsidDel="00000000" w:rsidR="00000000" w:rsidRPr="00000000">
        <w:rPr>
          <w:sz w:val="26"/>
          <w:szCs w:val="26"/>
          <w:rtl w:val="1"/>
        </w:rPr>
        <w:t xml:space="preserve"> 2025 </w:t>
      </w:r>
      <w:r w:rsidDel="00000000" w:rsidR="00000000" w:rsidRPr="00000000">
        <w:rPr>
          <w:sz w:val="26"/>
          <w:szCs w:val="26"/>
          <w:rtl w:val="1"/>
        </w:rPr>
        <w:t xml:space="preserve">ייעשה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למדד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שפורסם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בחודש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דצמבר</w:t>
      </w:r>
      <w:r w:rsidDel="00000000" w:rsidR="00000000" w:rsidRPr="00000000">
        <w:rPr>
          <w:sz w:val="26"/>
          <w:szCs w:val="26"/>
          <w:rtl w:val="1"/>
        </w:rPr>
        <w:t xml:space="preserve"> 2023.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התוספת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תעריף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המכס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בפברואר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שיוטל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היטל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44">
      <w:pPr>
        <w:numPr>
          <w:ilvl w:val="1"/>
          <w:numId w:val="6"/>
        </w:numPr>
        <w:bidi w:val="1"/>
        <w:ind w:left="794" w:hanging="39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סיגריות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הנמצאות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פרסום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סוחר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כמלאי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עסקו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יוטל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בשיעור</w:t>
      </w:r>
      <w:r w:rsidDel="00000000" w:rsidR="00000000" w:rsidRPr="00000000">
        <w:rPr>
          <w:sz w:val="26"/>
          <w:szCs w:val="26"/>
          <w:rtl w:val="1"/>
        </w:rPr>
        <w:t xml:space="preserve"> 5% </w:t>
      </w:r>
      <w:r w:rsidDel="00000000" w:rsidR="00000000" w:rsidRPr="00000000">
        <w:rPr>
          <w:sz w:val="26"/>
          <w:szCs w:val="26"/>
          <w:rtl w:val="1"/>
        </w:rPr>
        <w:t xml:space="preserve">ממחירן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לצרכן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מ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שלפני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פרסום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הצו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45">
      <w:pPr>
        <w:numPr>
          <w:ilvl w:val="1"/>
          <w:numId w:val="6"/>
        </w:numPr>
        <w:bidi w:val="1"/>
        <w:ind w:left="794" w:hanging="39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טבק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מעובד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הנמצא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פרסום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סוחר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כמלאי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עסקו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יוטל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בסכום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113.390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146">
      <w:pPr>
        <w:numPr>
          <w:ilvl w:val="1"/>
          <w:numId w:val="6"/>
        </w:numPr>
        <w:bidi w:val="1"/>
        <w:ind w:left="794" w:hanging="39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טבק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מעובד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לסיגריות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הנמצא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פרסום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סוחר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כמלאי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עסקו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יוטל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בסכום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113.39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147">
      <w:pPr>
        <w:numPr>
          <w:ilvl w:val="1"/>
          <w:numId w:val="6"/>
        </w:numPr>
        <w:bidi w:val="1"/>
        <w:ind w:left="794" w:hanging="39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יחידות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טבק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הנמצאות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פרסום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סוחר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כמלאי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עסקו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יוטל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בשיעור</w:t>
      </w:r>
      <w:r w:rsidDel="00000000" w:rsidR="00000000" w:rsidRPr="00000000">
        <w:rPr>
          <w:sz w:val="26"/>
          <w:szCs w:val="26"/>
          <w:rtl w:val="1"/>
        </w:rPr>
        <w:t xml:space="preserve"> 5% </w:t>
      </w:r>
      <w:r w:rsidDel="00000000" w:rsidR="00000000" w:rsidRPr="00000000">
        <w:rPr>
          <w:sz w:val="26"/>
          <w:szCs w:val="26"/>
          <w:rtl w:val="1"/>
        </w:rPr>
        <w:t xml:space="preserve">ממחירן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לצרכן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מ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שלפני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פרסום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הצו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48">
      <w:pPr>
        <w:numPr>
          <w:ilvl w:val="1"/>
          <w:numId w:val="6"/>
        </w:numPr>
        <w:bidi w:val="1"/>
        <w:ind w:left="794" w:hanging="39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נוזל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לסיג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וסיגריות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אלקטרוניות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פעמיות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המכילות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נוזל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הנמצאות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פרסום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סוחר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כמלאי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עסקו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יוטל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בסכום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1.5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ל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היטל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המלאי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יחול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שסך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המלאי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המצוי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בידו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10,000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A">
      <w:pPr>
        <w:bidi w:val="1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סיגריות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אלקטרוניות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שמירה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בריאות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הציבור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ומניעת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התרחבות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תופעת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עישון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הסיגריות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האלקטרוניות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בדגש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נוער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לרשום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הודעת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אכיפה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מיוחד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גביית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סיגריות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אלקטרוניות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שנקבע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בצו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תעריף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המכס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והפטורים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קנייה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טובין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הוראת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5),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-2023,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בפברואר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ייבחן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הצעדים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להגדלת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גביית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סיגריות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אלקטרוניות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ויגיש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המלצותיו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במרץ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יידרש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וישקול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המלצות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60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מהמועד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הוגשו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המלצותיו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תעריף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המכס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האחוזי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שחל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נוזל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לסיג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וסיגריות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אלקטרוניות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פעמיות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המכילות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נוזל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יעלה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-145%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-270%.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פטור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ממס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בכניסה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לישראל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תעריף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המכס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שיבוטל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הפטור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ממיסי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ייבוא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בכניסה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לישראל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מוצרי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עישון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לתושבי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2">
      <w:pPr>
        <w:bidi w:val="1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154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156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שיעור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המעשנים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בקרב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בני</w:t>
      </w:r>
      <w:r w:rsidDel="00000000" w:rsidR="00000000" w:rsidRPr="00000000">
        <w:rPr>
          <w:sz w:val="26"/>
          <w:szCs w:val="26"/>
          <w:rtl w:val="1"/>
        </w:rPr>
        <w:t xml:space="preserve"> 21 </w:t>
      </w:r>
      <w:r w:rsidDel="00000000" w:rsidR="00000000" w:rsidRPr="00000000">
        <w:rPr>
          <w:sz w:val="26"/>
          <w:szCs w:val="26"/>
          <w:rtl w:val="1"/>
        </w:rPr>
        <w:t xml:space="preserve">ומעלה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נכון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2020, </w:t>
      </w:r>
      <w:r w:rsidDel="00000000" w:rsidR="00000000" w:rsidRPr="00000000">
        <w:rPr>
          <w:sz w:val="26"/>
          <w:szCs w:val="26"/>
          <w:rtl w:val="1"/>
        </w:rPr>
        <w:t xml:space="preserve">עומד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</w:t>
      </w:r>
      <w:r w:rsidDel="00000000" w:rsidR="00000000" w:rsidRPr="00000000">
        <w:rPr>
          <w:sz w:val="26"/>
          <w:szCs w:val="26"/>
          <w:rtl w:val="1"/>
        </w:rPr>
        <w:t xml:space="preserve">-20.1%, </w:t>
      </w:r>
      <w:r w:rsidDel="00000000" w:rsidR="00000000" w:rsidRPr="00000000">
        <w:rPr>
          <w:sz w:val="26"/>
          <w:szCs w:val="26"/>
          <w:rtl w:val="1"/>
        </w:rPr>
        <w:t xml:space="preserve">כך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סקר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הבריאות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הלאומי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בישראל</w:t>
      </w:r>
      <w:r w:rsidDel="00000000" w:rsidR="00000000" w:rsidRPr="00000000">
        <w:rPr>
          <w:sz w:val="26"/>
          <w:szCs w:val="26"/>
          <w:rtl w:val="1"/>
        </w:rPr>
        <w:t xml:space="preserve">-4 (</w:t>
      </w:r>
      <w:r w:rsidDel="00000000" w:rsidR="00000000" w:rsidRPr="00000000">
        <w:rPr>
          <w:sz w:val="22"/>
          <w:szCs w:val="22"/>
          <w:rtl w:val="0"/>
        </w:rPr>
        <w:t xml:space="preserve">INHIS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-4), </w:t>
      </w:r>
      <w:r w:rsidDel="00000000" w:rsidR="00000000" w:rsidRPr="00000000">
        <w:rPr>
          <w:sz w:val="26"/>
          <w:szCs w:val="26"/>
          <w:rtl w:val="1"/>
        </w:rPr>
        <w:t xml:space="preserve">שנערך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המרכז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הלאומי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לבקרת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מחלות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המלב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ם</w:t>
      </w:r>
      <w:r w:rsidDel="00000000" w:rsidR="00000000" w:rsidRPr="00000000">
        <w:rPr>
          <w:sz w:val="26"/>
          <w:szCs w:val="26"/>
          <w:rtl w:val="1"/>
        </w:rPr>
        <w:t xml:space="preserve">), </w:t>
      </w: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הבריאות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בתקופה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שבין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דצמבר</w:t>
      </w:r>
      <w:r w:rsidDel="00000000" w:rsidR="00000000" w:rsidRPr="00000000">
        <w:rPr>
          <w:sz w:val="26"/>
          <w:szCs w:val="26"/>
          <w:rtl w:val="1"/>
        </w:rPr>
        <w:t xml:space="preserve"> 2018 </w:t>
      </w:r>
      <w:r w:rsidDel="00000000" w:rsidR="00000000" w:rsidRPr="00000000">
        <w:rPr>
          <w:sz w:val="26"/>
          <w:szCs w:val="26"/>
          <w:rtl w:val="1"/>
        </w:rPr>
        <w:t xml:space="preserve">ועד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מרץ</w:t>
      </w:r>
      <w:r w:rsidDel="00000000" w:rsidR="00000000" w:rsidRPr="00000000">
        <w:rPr>
          <w:sz w:val="26"/>
          <w:szCs w:val="26"/>
          <w:rtl w:val="1"/>
        </w:rPr>
        <w:t xml:space="preserve"> 2020. </w:t>
      </w:r>
      <w:r w:rsidDel="00000000" w:rsidR="00000000" w:rsidRPr="00000000">
        <w:rPr>
          <w:sz w:val="26"/>
          <w:szCs w:val="26"/>
          <w:rtl w:val="1"/>
        </w:rPr>
        <w:t xml:space="preserve">שיעור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העישון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בקרב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גברים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גבוה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מהשיעור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בקרב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נשים</w:t>
      </w:r>
      <w:r w:rsidDel="00000000" w:rsidR="00000000" w:rsidRPr="00000000">
        <w:rPr>
          <w:sz w:val="26"/>
          <w:szCs w:val="26"/>
          <w:rtl w:val="1"/>
        </w:rPr>
        <w:t xml:space="preserve"> - 25.6% </w:t>
      </w:r>
      <w:r w:rsidDel="00000000" w:rsidR="00000000" w:rsidRPr="00000000">
        <w:rPr>
          <w:sz w:val="26"/>
          <w:szCs w:val="26"/>
          <w:rtl w:val="1"/>
        </w:rPr>
        <w:t xml:space="preserve">מכלל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הגברים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מעשנים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</w:t>
      </w:r>
      <w:r w:rsidDel="00000000" w:rsidR="00000000" w:rsidRPr="00000000">
        <w:rPr>
          <w:sz w:val="26"/>
          <w:szCs w:val="26"/>
          <w:rtl w:val="1"/>
        </w:rPr>
        <w:t xml:space="preserve">- 14.8% </w:t>
      </w:r>
      <w:r w:rsidDel="00000000" w:rsidR="00000000" w:rsidRPr="00000000">
        <w:rPr>
          <w:sz w:val="26"/>
          <w:szCs w:val="26"/>
          <w:rtl w:val="1"/>
        </w:rPr>
        <w:t xml:space="preserve">מכלל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הנשים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מעשנות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בהשוואה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בינלאומית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שיעור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העישון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בקרב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גברים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שעומד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25.6% </w:t>
      </w:r>
      <w:r w:rsidDel="00000000" w:rsidR="00000000" w:rsidRPr="00000000">
        <w:rPr>
          <w:sz w:val="26"/>
          <w:szCs w:val="26"/>
          <w:rtl w:val="1"/>
        </w:rPr>
        <w:t xml:space="preserve">גבוה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מהממוצע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העולמי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שעומד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22.5% </w:t>
      </w:r>
      <w:r w:rsidDel="00000000" w:rsidR="00000000" w:rsidRPr="00000000">
        <w:rPr>
          <w:sz w:val="26"/>
          <w:szCs w:val="26"/>
          <w:rtl w:val="1"/>
        </w:rPr>
        <w:t xml:space="preserve">הכולל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במדינות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האיחוד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האירופי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שיעור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העישון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בקרב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נשים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שעומד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14.8% </w:t>
      </w:r>
      <w:r w:rsidDel="00000000" w:rsidR="00000000" w:rsidRPr="00000000">
        <w:rPr>
          <w:sz w:val="26"/>
          <w:szCs w:val="26"/>
          <w:rtl w:val="1"/>
        </w:rPr>
        <w:t xml:space="preserve">גבוה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מהממוצע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במדינות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האיחוד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האירופי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שעומד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13.9%.</w:t>
      </w:r>
    </w:p>
    <w:p w:rsidR="00000000" w:rsidDel="00000000" w:rsidP="00000000" w:rsidRDefault="00000000" w:rsidRPr="00000000" w14:paraId="00000157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מעבר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לכך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ששיעור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העישון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גבוה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מהממוצע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העולמי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קצב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הירידה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בשיעורי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העישון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נמוך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באופן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משמעותי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מהקיים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במדינות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</w:t>
      </w:r>
      <w:r w:rsidDel="00000000" w:rsidR="00000000" w:rsidRPr="00000000">
        <w:rPr>
          <w:sz w:val="26"/>
          <w:szCs w:val="26"/>
          <w:rtl w:val="1"/>
        </w:rPr>
        <w:t xml:space="preserve">-</w:t>
      </w:r>
      <w:r w:rsidDel="00000000" w:rsidR="00000000" w:rsidRPr="00000000">
        <w:rPr>
          <w:sz w:val="22"/>
          <w:szCs w:val="22"/>
          <w:rtl w:val="0"/>
        </w:rPr>
        <w:t xml:space="preserve">OECD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לעומת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ירידה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ממוצעת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4.4 </w:t>
      </w:r>
      <w:r w:rsidDel="00000000" w:rsidR="00000000" w:rsidRPr="00000000">
        <w:rPr>
          <w:sz w:val="26"/>
          <w:szCs w:val="26"/>
          <w:rtl w:val="1"/>
        </w:rPr>
        <w:t xml:space="preserve">נקודות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האחוז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בשיעור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המעשנים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במדינות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</w:t>
      </w:r>
      <w:r w:rsidDel="00000000" w:rsidR="00000000" w:rsidRPr="00000000">
        <w:rPr>
          <w:sz w:val="26"/>
          <w:szCs w:val="26"/>
          <w:rtl w:val="1"/>
        </w:rPr>
        <w:t xml:space="preserve">-</w:t>
      </w:r>
      <w:r w:rsidDel="00000000" w:rsidR="00000000" w:rsidRPr="00000000">
        <w:rPr>
          <w:sz w:val="22"/>
          <w:szCs w:val="22"/>
          <w:rtl w:val="0"/>
        </w:rPr>
        <w:t xml:space="preserve">OECD </w:t>
      </w:r>
      <w:r w:rsidDel="00000000" w:rsidR="00000000" w:rsidRPr="00000000">
        <w:rPr>
          <w:sz w:val="26"/>
          <w:szCs w:val="26"/>
          <w:rtl w:val="1"/>
        </w:rPr>
        <w:t xml:space="preserve">בין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השנים</w:t>
      </w:r>
      <w:r w:rsidDel="00000000" w:rsidR="00000000" w:rsidRPr="00000000">
        <w:rPr>
          <w:sz w:val="26"/>
          <w:szCs w:val="26"/>
          <w:rtl w:val="1"/>
        </w:rPr>
        <w:t xml:space="preserve"> 2011 </w:t>
      </w:r>
      <w:r w:rsidDel="00000000" w:rsidR="00000000" w:rsidRPr="00000000">
        <w:rPr>
          <w:sz w:val="26"/>
          <w:szCs w:val="26"/>
          <w:rtl w:val="1"/>
        </w:rPr>
        <w:t xml:space="preserve">ל</w:t>
      </w:r>
      <w:r w:rsidDel="00000000" w:rsidR="00000000" w:rsidRPr="00000000">
        <w:rPr>
          <w:sz w:val="26"/>
          <w:szCs w:val="26"/>
          <w:rtl w:val="1"/>
        </w:rPr>
        <w:t xml:space="preserve">-2021, </w:t>
      </w:r>
      <w:r w:rsidDel="00000000" w:rsidR="00000000" w:rsidRPr="00000000">
        <w:rPr>
          <w:sz w:val="26"/>
          <w:szCs w:val="26"/>
          <w:rtl w:val="1"/>
        </w:rPr>
        <w:t xml:space="preserve">בישראל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הייתה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ירידה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1.8 </w:t>
      </w:r>
      <w:r w:rsidDel="00000000" w:rsidR="00000000" w:rsidRPr="00000000">
        <w:rPr>
          <w:sz w:val="26"/>
          <w:szCs w:val="26"/>
          <w:rtl w:val="1"/>
        </w:rPr>
        <w:t xml:space="preserve">נקודות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אחוז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וזה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התייחסות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לגידול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בשיעור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המעשנים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בשנת</w:t>
      </w:r>
      <w:r w:rsidDel="00000000" w:rsidR="00000000" w:rsidRPr="00000000">
        <w:rPr>
          <w:sz w:val="26"/>
          <w:szCs w:val="26"/>
          <w:rtl w:val="1"/>
        </w:rPr>
        <w:t xml:space="preserve"> 2023 </w:t>
      </w:r>
      <w:r w:rsidDel="00000000" w:rsidR="00000000" w:rsidRPr="00000000">
        <w:rPr>
          <w:sz w:val="26"/>
          <w:szCs w:val="26"/>
          <w:rtl w:val="1"/>
        </w:rPr>
        <w:t xml:space="preserve">לאור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מלחמת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חרבות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ברזל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58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סעיפים</w:t>
      </w:r>
      <w:r w:rsidDel="00000000" w:rsidR="00000000" w:rsidRPr="00000000">
        <w:rPr>
          <w:b w:val="1"/>
          <w:sz w:val="26"/>
          <w:szCs w:val="26"/>
          <w:rtl w:val="1"/>
        </w:rPr>
        <w:t xml:space="preserve"> 1-3</w:t>
      </w:r>
    </w:p>
    <w:p w:rsidR="00000000" w:rsidDel="00000000" w:rsidP="00000000" w:rsidRDefault="00000000" w:rsidRPr="00000000" w14:paraId="0000015A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לתקן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התוספת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הראשונה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תעריף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המכס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ולהעלות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הקניה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המוטל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טבק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מעובד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סיגריות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טבק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מעובד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לסיגריות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יחידות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טבק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לחימום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נוזל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לסיג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וסיג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המכילות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נוזל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עסקינן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המוטל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מוצרים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שצריכתם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יוצרת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השפעות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חיצוניות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שליליות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המתבטאות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בנזקי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בריאות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למעשנים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עצמם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ולאנשים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הסובבים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אותם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לפיכך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העלאת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עשויה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לתרום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להפנמת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ההשפעות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החיצוניות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בנוסף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לקבוע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יוטל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מלאי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מוצרי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הטבק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השונים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מכוח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שיימצאו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סוחר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תחילתו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הצו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וזאת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בתנאי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שסך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האמור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עולה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10,000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5B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b w:val="1"/>
          <w:sz w:val="26"/>
          <w:szCs w:val="26"/>
          <w:rtl w:val="1"/>
        </w:rPr>
        <w:t xml:space="preserve"> 4</w:t>
      </w:r>
    </w:p>
    <w:p w:rsidR="00000000" w:rsidDel="00000000" w:rsidP="00000000" w:rsidRDefault="00000000" w:rsidRPr="00000000" w14:paraId="0000015D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אידוי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סיגריות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אלקטרוניות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נועד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להוות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חלופה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לעישון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סיגריות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לטענת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המייצרות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האידוי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מסוכן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לבריאות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סיכון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למגוון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מחלות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נשימה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וישנן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עדויות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מחקריות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מצטברות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אפשרות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לגרימת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סרטן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ספציפית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אידוי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ניקוטין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ממכר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ביותר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ולכן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לגרום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להתמכרות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מהירה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וחזקה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המשתמשים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במיוחד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נוער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לניקוטין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שמעלה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אחוזים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הסיכוי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והסיכון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שלהם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לעבור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לעישון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טבק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וכן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לפגוע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בסיכויי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ההצלחה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בגמילה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מעישון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לניקוטין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עצמו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השפעה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שלילית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במיוחד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בקרב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צעירים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ההתפתחות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המוחית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הפרעות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קשב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וריכוז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התנהגות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אימפולסיבית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בעיות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זיכרון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ומעלה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הסיכוי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שלהם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להתמכרויות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אחרות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15E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בשנים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האחרונות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הוחל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סיגריות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אלקטרוניות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שעמד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בצו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הראשון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שפורסם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האוצר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270%, </w:t>
      </w:r>
      <w:r w:rsidDel="00000000" w:rsidR="00000000" w:rsidRPr="00000000">
        <w:rPr>
          <w:sz w:val="26"/>
          <w:szCs w:val="26"/>
          <w:rtl w:val="1"/>
        </w:rPr>
        <w:t xml:space="preserve">וירד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</w:t>
      </w:r>
      <w:r w:rsidDel="00000000" w:rsidR="00000000" w:rsidRPr="00000000">
        <w:rPr>
          <w:sz w:val="26"/>
          <w:szCs w:val="26"/>
          <w:rtl w:val="1"/>
        </w:rPr>
        <w:t xml:space="preserve">-145% </w:t>
      </w:r>
      <w:r w:rsidDel="00000000" w:rsidR="00000000" w:rsidRPr="00000000">
        <w:rPr>
          <w:sz w:val="26"/>
          <w:szCs w:val="26"/>
          <w:rtl w:val="1"/>
        </w:rPr>
        <w:t xml:space="preserve">בחודש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האחרון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קיים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קושי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בגביית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מורכבות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המוצר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שמשאיר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בפועל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מחיר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הסיגריות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האלקטרוניות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נמוך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מאד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ונגיש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נוער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להקים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צוות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מנהל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המסים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להקים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צוות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אכיפה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מיוחד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לעניין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גביית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סיגריות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אלקטרוניות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שנקבע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בצו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תעריף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המכס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והפטורים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קנייה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טובין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הוראת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שעה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5), </w:t>
      </w:r>
      <w:r w:rsidDel="00000000" w:rsidR="00000000" w:rsidRPr="00000000">
        <w:rPr>
          <w:sz w:val="26"/>
          <w:szCs w:val="26"/>
          <w:rtl w:val="1"/>
        </w:rPr>
        <w:t xml:space="preserve">התשפ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-2023,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16 </w:t>
      </w:r>
      <w:r w:rsidDel="00000000" w:rsidR="00000000" w:rsidRPr="00000000">
        <w:rPr>
          <w:sz w:val="26"/>
          <w:szCs w:val="26"/>
          <w:rtl w:val="1"/>
        </w:rPr>
        <w:t xml:space="preserve">בפברואר</w:t>
      </w:r>
      <w:r w:rsidDel="00000000" w:rsidR="00000000" w:rsidRPr="00000000">
        <w:rPr>
          <w:sz w:val="26"/>
          <w:szCs w:val="26"/>
          <w:rtl w:val="1"/>
        </w:rPr>
        <w:t xml:space="preserve"> 2023. </w:t>
      </w:r>
      <w:r w:rsidDel="00000000" w:rsidR="00000000" w:rsidRPr="00000000">
        <w:rPr>
          <w:sz w:val="26"/>
          <w:szCs w:val="26"/>
          <w:rtl w:val="1"/>
        </w:rPr>
        <w:t xml:space="preserve">מטרת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הצוות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להגדיל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האכיפה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והגבייה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שהוטל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הסיגריות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האלקטרוניות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למנוע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התרחבות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תופעת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השימוש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בהם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בנוסף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להשוות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סיגריות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אלקטרוניות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שחל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סיגריות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רגילות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כדי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לתמרץ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למוצר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הזול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יותר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שכאמור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ממכר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במידה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דומה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ומכניס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למעגל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העישון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15F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b w:val="1"/>
          <w:sz w:val="26"/>
          <w:szCs w:val="26"/>
          <w:rtl w:val="1"/>
        </w:rPr>
        <w:t xml:space="preserve"> 5</w:t>
      </w:r>
    </w:p>
    <w:p w:rsidR="00000000" w:rsidDel="00000000" w:rsidP="00000000" w:rsidRDefault="00000000" w:rsidRPr="00000000" w14:paraId="00000161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כיום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פטור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קנייה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מוצרי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עישון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בכניסה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לארץ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פטור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נוגד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היגיון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הקנייה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שנועד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לגלם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ההשפעות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החיצוניות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השליליות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עישון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בריאות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הצרכן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לבטלו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ולהשיט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תושב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ישראלי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הקנייה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מוצרי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עישון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בכניסה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לארץ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16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תקציב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bidi w:val="1"/>
        <w:rPr/>
      </w:pPr>
      <w:r w:rsidDel="00000000" w:rsidR="00000000" w:rsidRPr="00000000">
        <w:rPr>
          <w:rtl w:val="1"/>
        </w:rPr>
        <w:t xml:space="preserve">ההחלטה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להגדיל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</w:t>
      </w:r>
      <w:r w:rsidDel="00000000" w:rsidR="00000000" w:rsidRPr="00000000">
        <w:rPr>
          <w:rtl w:val="1"/>
        </w:rPr>
        <w:t xml:space="preserve">-600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</w:p>
    <w:p w:rsidR="00000000" w:rsidDel="00000000" w:rsidP="00000000" w:rsidRDefault="00000000" w:rsidRPr="00000000" w14:paraId="0000016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</w:p>
    <w:p w:rsidR="00000000" w:rsidDel="00000000" w:rsidP="00000000" w:rsidRDefault="00000000" w:rsidRPr="00000000" w14:paraId="00000167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68">
      <w:pPr>
        <w:widowControl w:val="0"/>
        <w:tabs>
          <w:tab w:val="left" w:leader="none" w:pos="9637"/>
        </w:tabs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16A">
      <w:pPr>
        <w:bidi w:val="1"/>
        <w:rPr/>
      </w:pP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3274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29 </w:t>
      </w:r>
      <w:r w:rsidDel="00000000" w:rsidR="00000000" w:rsidRPr="00000000">
        <w:rPr>
          <w:rtl w:val="1"/>
        </w:rPr>
        <w:t xml:space="preserve">במאי</w:t>
      </w:r>
      <w:r w:rsidDel="00000000" w:rsidR="00000000" w:rsidRPr="00000000">
        <w:rPr>
          <w:rtl w:val="1"/>
        </w:rPr>
        <w:t xml:space="preserve"> 2011.</w:t>
      </w:r>
    </w:p>
    <w:p w:rsidR="00000000" w:rsidDel="00000000" w:rsidP="00000000" w:rsidRDefault="00000000" w:rsidRPr="00000000" w14:paraId="0000016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tabs>
          <w:tab w:val="left" w:leader="none" w:pos="-2"/>
          <w:tab w:val="left" w:leader="none" w:pos="7371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Style w:val="Heading2"/>
        <w:bidi w:val="1"/>
        <w:rPr/>
        <w:sectPr>
          <w:headerReference r:id="rId9" w:type="first"/>
          <w:headerReference r:id="rId10" w:type="even"/>
          <w:type w:val="nextPage"/>
          <w:pgSz w:h="16840" w:w="11907" w:orient="portrait"/>
          <w:pgMar w:bottom="1440" w:top="1440" w:left="1797" w:right="1797" w:header="720" w:footer="18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bidi w:val="1"/>
        <w:jc w:val="left"/>
        <w:rPr/>
      </w:pPr>
      <w:bookmarkStart w:colFirst="0" w:colLast="0" w:name="_3rdcrjn" w:id="8"/>
      <w:bookmarkEnd w:id="8"/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71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הגדלת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ההפרשה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לקרן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הפיצויים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בעקבות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מלחמת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חרבות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ברזל</w:t>
      </w:r>
    </w:p>
    <w:p w:rsidR="00000000" w:rsidDel="00000000" w:rsidP="00000000" w:rsidRDefault="00000000" w:rsidRPr="00000000" w14:paraId="00000172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מחליטים</w:t>
      </w:r>
    </w:p>
    <w:p w:rsidR="00000000" w:rsidDel="00000000" w:rsidP="00000000" w:rsidRDefault="00000000" w:rsidRPr="00000000" w14:paraId="00000173">
      <w:pPr>
        <w:bidi w:val="1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להורות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האוצר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לתקן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רכוש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וקרן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פיצויים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שיעור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ההפרשה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לקרן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פיצויים</w:t>
      </w:r>
      <w:r w:rsidDel="00000000" w:rsidR="00000000" w:rsidRPr="00000000">
        <w:rPr>
          <w:sz w:val="26"/>
          <w:szCs w:val="26"/>
          <w:rtl w:val="1"/>
        </w:rPr>
        <w:t xml:space="preserve">), </w:t>
      </w:r>
      <w:r w:rsidDel="00000000" w:rsidR="00000000" w:rsidRPr="00000000">
        <w:rPr>
          <w:sz w:val="26"/>
          <w:szCs w:val="26"/>
          <w:rtl w:val="1"/>
        </w:rPr>
        <w:t xml:space="preserve">התשנ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א</w:t>
      </w:r>
      <w:r w:rsidDel="00000000" w:rsidR="00000000" w:rsidRPr="00000000">
        <w:rPr>
          <w:sz w:val="26"/>
          <w:szCs w:val="26"/>
          <w:rtl w:val="1"/>
        </w:rPr>
        <w:t xml:space="preserve">-1991, </w:t>
      </w:r>
      <w:r w:rsidDel="00000000" w:rsidR="00000000" w:rsidRPr="00000000">
        <w:rPr>
          <w:sz w:val="26"/>
          <w:szCs w:val="26"/>
          <w:rtl w:val="1"/>
        </w:rPr>
        <w:t xml:space="preserve">כך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שבשנת</w:t>
      </w:r>
      <w:r w:rsidDel="00000000" w:rsidR="00000000" w:rsidRPr="00000000">
        <w:rPr>
          <w:sz w:val="26"/>
          <w:szCs w:val="26"/>
          <w:rtl w:val="1"/>
        </w:rPr>
        <w:t xml:space="preserve"> 2024 </w:t>
      </w:r>
      <w:r w:rsidDel="00000000" w:rsidR="00000000" w:rsidRPr="00000000">
        <w:rPr>
          <w:sz w:val="26"/>
          <w:szCs w:val="26"/>
          <w:rtl w:val="1"/>
        </w:rPr>
        <w:t xml:space="preserve">שיעור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ההפרשה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לקרן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פיצויים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יעמוד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70 </w:t>
      </w:r>
      <w:r w:rsidDel="00000000" w:rsidR="00000000" w:rsidRPr="00000000">
        <w:rPr>
          <w:sz w:val="26"/>
          <w:szCs w:val="26"/>
          <w:rtl w:val="1"/>
        </w:rPr>
        <w:t xml:space="preserve">אחוז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במקום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25 </w:t>
      </w:r>
      <w:r w:rsidDel="00000000" w:rsidR="00000000" w:rsidRPr="00000000">
        <w:rPr>
          <w:sz w:val="26"/>
          <w:szCs w:val="26"/>
          <w:rtl w:val="1"/>
        </w:rPr>
        <w:t xml:space="preserve">אחוז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ובשנת</w:t>
      </w:r>
      <w:r w:rsidDel="00000000" w:rsidR="00000000" w:rsidRPr="00000000">
        <w:rPr>
          <w:sz w:val="26"/>
          <w:szCs w:val="26"/>
          <w:rtl w:val="1"/>
        </w:rPr>
        <w:t xml:space="preserve"> 2025 </w:t>
      </w:r>
      <w:r w:rsidDel="00000000" w:rsidR="00000000" w:rsidRPr="00000000">
        <w:rPr>
          <w:sz w:val="26"/>
          <w:szCs w:val="26"/>
          <w:rtl w:val="1"/>
        </w:rPr>
        <w:t xml:space="preserve">יעמוד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שיעור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ההפרשה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לקרן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הפיצויים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100 </w:t>
      </w:r>
      <w:r w:rsidDel="00000000" w:rsidR="00000000" w:rsidRPr="00000000">
        <w:rPr>
          <w:sz w:val="26"/>
          <w:szCs w:val="26"/>
          <w:rtl w:val="1"/>
        </w:rPr>
        <w:t xml:space="preserve">אחוז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במקום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25 </w:t>
      </w:r>
      <w:r w:rsidDel="00000000" w:rsidR="00000000" w:rsidRPr="00000000">
        <w:rPr>
          <w:sz w:val="26"/>
          <w:szCs w:val="26"/>
          <w:rtl w:val="1"/>
        </w:rPr>
        <w:t xml:space="preserve">אחוז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7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177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179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בעקבות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פרוץ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מלחמת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חרבות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ברזל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7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באוקטובר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היקף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הנזק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שנגרם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במהלכה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ומתווי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הפיצויים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שאושרו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לנפגעים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היקף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ההוצאות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מקרן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הפיצויים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2024-2023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צפוי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לחרוג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מהיקף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יתרות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הקרן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למועד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פרוץ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הלחימה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הוערכו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-17.8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מיליארד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ולצורך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עיבוי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יתרות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הקרן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לצורך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פעילותה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במידה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ותמשך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המלחמה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לצורך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שיקום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הקרן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לקראת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אירועים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ביטחוניים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עתידיים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היקף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ההפרשה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לקרן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הפיצויים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7A">
      <w:pPr>
        <w:bidi w:val="1"/>
        <w:rPr/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-2025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יעמוד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שיעור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ההפרשה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לקרן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הפיצויים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גביית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הרכישה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100%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במקום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תקציב</w:t>
      </w:r>
    </w:p>
    <w:p w:rsidR="00000000" w:rsidDel="00000000" w:rsidP="00000000" w:rsidRDefault="00000000" w:rsidRPr="00000000" w14:paraId="0000017D">
      <w:pPr>
        <w:bidi w:val="1"/>
        <w:rPr/>
      </w:pPr>
      <w:r w:rsidDel="00000000" w:rsidR="00000000" w:rsidRPr="00000000">
        <w:rPr>
          <w:rtl w:val="1"/>
        </w:rPr>
        <w:t xml:space="preserve">בגין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-2.5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2024, 5.25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2025.</w:t>
      </w:r>
    </w:p>
    <w:p w:rsidR="00000000" w:rsidDel="00000000" w:rsidP="00000000" w:rsidRDefault="00000000" w:rsidRPr="00000000" w14:paraId="0000017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</w:p>
    <w:p w:rsidR="00000000" w:rsidDel="00000000" w:rsidP="00000000" w:rsidRDefault="00000000" w:rsidRPr="00000000" w14:paraId="00000180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81">
      <w:pPr>
        <w:widowControl w:val="0"/>
        <w:tabs>
          <w:tab w:val="left" w:leader="none" w:pos="9637"/>
        </w:tabs>
        <w:bidi w:val="1"/>
        <w:ind w:left="-2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183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84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bidi w:val="1"/>
        <w:rPr/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</w:p>
    <w:p w:rsidR="00000000" w:rsidDel="00000000" w:rsidP="00000000" w:rsidRDefault="00000000" w:rsidRPr="00000000" w14:paraId="00000187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bidi w:val="1"/>
        <w:jc w:val="left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התאמות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בפעילות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החברות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הממשלתיות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וחלוקת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דיווידנדים</w:t>
      </w:r>
    </w:p>
    <w:p w:rsidR="00000000" w:rsidDel="00000000" w:rsidP="00000000" w:rsidRDefault="00000000" w:rsidRPr="00000000" w14:paraId="0000018A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מחליטים</w:t>
      </w:r>
    </w:p>
    <w:p w:rsidR="00000000" w:rsidDel="00000000" w:rsidP="00000000" w:rsidRDefault="00000000" w:rsidRPr="00000000" w14:paraId="0000018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</w:rPr>
      </w:pPr>
      <w:bookmarkStart w:colFirst="0" w:colLast="0" w:name="_26in1rg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כחלק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מצעדי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התאמות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התכנסות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למסגרות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לשנת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2024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ואילך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הנגרמות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ממלחמת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חרבות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ברזל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ולשם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במסגרות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הפיסקאליות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הקבועות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הפחתת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הגירעון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והגבלת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ההוצאה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התקציבית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התשנ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-1992.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397" w:right="0" w:hanging="397"/>
        <w:jc w:val="both"/>
        <w:rPr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להנחות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הממשלתיות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לקדם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צעדים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לחלוקת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הרווחים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הממשלתיות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כדיווידנד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ובתנאי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שיעמדו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בכללי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החלוקה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התשנ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-1999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numPr>
          <w:ilvl w:val="1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9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להנחות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חלוקה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הכספים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החליט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דירקטוריון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ממשלתית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כדיווידנד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רווחי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2021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-2022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הדיווידנד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שיחולק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יפחת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-1.5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מיליארד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numPr>
          <w:ilvl w:val="1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9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להנחות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לדירקטוריון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רפאל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מתקדמות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רפאל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התעשייה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האווירית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נמל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אשדוד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נמל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אשדוד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נתיבי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הגז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הטבעי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נתג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וחברת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תש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לדירקטוריונים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שידונו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2024,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בחלוקת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רווחים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כדיווידנד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מהרווח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השוטף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לשנת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2023,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שהעברת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הדיווידנדים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תתבצע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בדצמבר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2024,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שככלל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הדיווידנד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שיחולק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יפחת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-0.5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מיליארד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numPr>
          <w:ilvl w:val="1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9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להנחות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בתיאום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לשיתוף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אזורי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ביוני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לדירקטוריונים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רפאל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נמל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אשדוד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תש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ולדירקטוריונים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ממשלתיות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בחינת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חלוקת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רווחים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עודפיהן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הצבורים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numPr>
          <w:ilvl w:val="1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9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להנחות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למקורות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ומקורות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ייזום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ופיתוח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ייזום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שיפעלו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שמקורות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ייזום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תחלק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כדיווידנד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שקיבלה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ממכירת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התפלה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אשדוד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למקורות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numPr>
          <w:ilvl w:val="1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9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החליט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הדירקטוריון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חלוקה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מסעיפים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קטנים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להנחות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החלטת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הדירקטוריון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ולפעול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33(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הממשלתיות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-1975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הבאת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33(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לשיתוף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אזורי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numPr>
          <w:ilvl w:val="1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9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שחלוקת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דיווידנד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בהחלטה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מחייבת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האסיפה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הכללית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הממשלתית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להנחות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הממשלתיות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ההחלטה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החלוקה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האסיפה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הכללית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ולהטיל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השרים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כהגדרתם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חלוקת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הדיווידנד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החלטת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אסיפה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תתקבל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באפריל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2024.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397" w:right="0" w:hanging="397"/>
        <w:jc w:val="both"/>
        <w:rPr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לצמצום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ההוצאה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הממשלתית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ולייעול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הממשלתיות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מוצע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לקדם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ההפרטות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התעשייה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האווירית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למפעלי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כלכלה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ותרבות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עובדי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ולהקים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לבחינת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קידום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הפרטות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וצמצום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ממשלתיות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numPr>
          <w:ilvl w:val="1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9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להנחות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לנקוט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בפעולות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קידום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הליכי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הפרטה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ממשלתיות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ומעורבות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numPr>
          <w:ilvl w:val="2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1247" w:right="0" w:hanging="45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להחלטה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/1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לענייני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הפרטה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באפריל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2022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התקשורת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והשר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לשיתוף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אזורי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לסמכותם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השלים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תהליך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ההפרטה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במהירות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המרבית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numPr>
          <w:ilvl w:val="2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1247" w:right="0" w:hanging="45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להחלטה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/5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לענייני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הפרטה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בנובמבר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והשר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לשיתוף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אזורי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לסמכותם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הפרטה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49%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מהון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המניות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התעשייה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האווירית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למתווה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שאושר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בוועדת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לענייני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הפרטה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ובפרט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שמירה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האינטרסים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החיוניים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numPr>
          <w:ilvl w:val="2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1247" w:right="0" w:hanging="45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לקידום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הפעולות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הנדרשות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למכירת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אחזקות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למפעלי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כלכלה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ותרבות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עובדי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הקטנת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אחזקות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בבנק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יהב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לעובדי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בראשות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ובהשתתפות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אגף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התקציבים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ומשרד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המשפטים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יפעלו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לקידום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ההחלטות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וההסדרים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טרום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מכירת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אחזקות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397" w:right="0" w:hanging="397"/>
        <w:jc w:val="both"/>
        <w:rPr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numPr>
          <w:ilvl w:val="1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9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בראשות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ובהשתתפות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התקציבים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והממונה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הפרטה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מיזוג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פירוק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צמצום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התקצוב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ממשלתיות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לעקרונות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247" w:right="0" w:hanging="45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צמצום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התקורות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והוצאות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ההנהלה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הנובעות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מריבוי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ממשלתיות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מיזוג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ממשלתיות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לגוף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247" w:right="0" w:hanging="45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בחינת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אמצעים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לשיפור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הממשל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התאגידי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הממשלתיות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הגברת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השקיפות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ולייעול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247" w:right="0" w:hanging="45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בחינת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הנפקות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מיעוט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כמשמעותן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בהחלטת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ממשלה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'  2103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/42)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19.10.2014,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247" w:right="0" w:hanging="45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פירוק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מיזוגן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הפסקת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העדיפויות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247" w:right="0" w:hanging="45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פירוק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מזערי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הפסדית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247" w:right="0" w:hanging="45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הפרטת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להיותן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ממשלתיות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התקבלה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אליהן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החלטת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הפרטה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הבחינה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תיעשה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לאינטרסים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חיוניים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ולאופי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המשק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פועלת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יתייעץ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גורמי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וחברה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הבחינה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המלצות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יוגשו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ליוני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27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3">
      <w:pPr>
        <w:bidi w:val="1"/>
        <w:rPr>
          <w:rFonts w:ascii="Arial" w:cs="Arial" w:eastAsia="Arial" w:hAnsi="Arial"/>
          <w:color w:val="272727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1A6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1A8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כיום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פועלות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בישראל</w:t>
      </w:r>
      <w:r w:rsidDel="00000000" w:rsidR="00000000" w:rsidRPr="00000000">
        <w:rPr>
          <w:sz w:val="26"/>
          <w:szCs w:val="26"/>
          <w:rtl w:val="1"/>
        </w:rPr>
        <w:t xml:space="preserve"> 70 </w:t>
      </w:r>
      <w:r w:rsidDel="00000000" w:rsidR="00000000" w:rsidRPr="00000000">
        <w:rPr>
          <w:sz w:val="26"/>
          <w:szCs w:val="26"/>
          <w:rtl w:val="1"/>
        </w:rPr>
        <w:t xml:space="preserve">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ממשלתיות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במגוון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תחומים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מחזור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</w:t>
      </w:r>
      <w:r w:rsidDel="00000000" w:rsidR="00000000" w:rsidRPr="00000000">
        <w:rPr>
          <w:sz w:val="26"/>
          <w:szCs w:val="26"/>
          <w:rtl w:val="1"/>
        </w:rPr>
        <w:t xml:space="preserve">-81.6 </w:t>
      </w:r>
      <w:r w:rsidDel="00000000" w:rsidR="00000000" w:rsidRPr="00000000">
        <w:rPr>
          <w:sz w:val="26"/>
          <w:szCs w:val="26"/>
          <w:rtl w:val="1"/>
        </w:rPr>
        <w:t xml:space="preserve">מיליארדי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נכון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2022. </w:t>
      </w:r>
      <w:r w:rsidDel="00000000" w:rsidR="00000000" w:rsidRPr="00000000">
        <w:rPr>
          <w:sz w:val="26"/>
          <w:szCs w:val="26"/>
          <w:rtl w:val="1"/>
        </w:rPr>
        <w:t xml:space="preserve">נכון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2021 </w:t>
      </w:r>
      <w:r w:rsidDel="00000000" w:rsidR="00000000" w:rsidRPr="00000000">
        <w:rPr>
          <w:sz w:val="26"/>
          <w:szCs w:val="26"/>
          <w:rtl w:val="1"/>
        </w:rPr>
        <w:t xml:space="preserve">היקף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העובדים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עומד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55,890 </w:t>
      </w:r>
      <w:r w:rsidDel="00000000" w:rsidR="00000000" w:rsidRPr="00000000">
        <w:rPr>
          <w:sz w:val="26"/>
          <w:szCs w:val="26"/>
          <w:rtl w:val="1"/>
        </w:rPr>
        <w:t xml:space="preserve">עם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העסקה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המוערכות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בכ</w:t>
      </w:r>
      <w:r w:rsidDel="00000000" w:rsidR="00000000" w:rsidRPr="00000000">
        <w:rPr>
          <w:sz w:val="26"/>
          <w:szCs w:val="26"/>
          <w:rtl w:val="1"/>
        </w:rPr>
        <w:t xml:space="preserve">-18 </w:t>
      </w:r>
      <w:r w:rsidDel="00000000" w:rsidR="00000000" w:rsidRPr="00000000">
        <w:rPr>
          <w:sz w:val="26"/>
          <w:szCs w:val="26"/>
          <w:rtl w:val="1"/>
        </w:rPr>
        <w:t xml:space="preserve">מיליארד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.  </w:t>
      </w:r>
    </w:p>
    <w:p w:rsidR="00000000" w:rsidDel="00000000" w:rsidP="00000000" w:rsidRDefault="00000000" w:rsidRPr="00000000" w14:paraId="000001A9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נכס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משמעותי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ובשנת</w:t>
      </w:r>
      <w:r w:rsidDel="00000000" w:rsidR="00000000" w:rsidRPr="00000000">
        <w:rPr>
          <w:sz w:val="26"/>
          <w:szCs w:val="26"/>
          <w:rtl w:val="1"/>
        </w:rPr>
        <w:t xml:space="preserve"> 2021 </w:t>
      </w:r>
      <w:r w:rsidDel="00000000" w:rsidR="00000000" w:rsidRPr="00000000">
        <w:rPr>
          <w:sz w:val="26"/>
          <w:szCs w:val="26"/>
          <w:rtl w:val="1"/>
        </w:rPr>
        <w:t xml:space="preserve">ושנת</w:t>
      </w:r>
      <w:r w:rsidDel="00000000" w:rsidR="00000000" w:rsidRPr="00000000">
        <w:rPr>
          <w:sz w:val="26"/>
          <w:szCs w:val="26"/>
          <w:rtl w:val="1"/>
        </w:rPr>
        <w:t xml:space="preserve"> 2022 </w:t>
      </w:r>
      <w:r w:rsidDel="00000000" w:rsidR="00000000" w:rsidRPr="00000000">
        <w:rPr>
          <w:sz w:val="26"/>
          <w:szCs w:val="26"/>
          <w:rtl w:val="1"/>
        </w:rPr>
        <w:t xml:space="preserve">נשאו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רווח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נקי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3.766 </w:t>
      </w:r>
      <w:r w:rsidDel="00000000" w:rsidR="00000000" w:rsidRPr="00000000">
        <w:rPr>
          <w:sz w:val="26"/>
          <w:szCs w:val="26"/>
          <w:rtl w:val="1"/>
        </w:rPr>
        <w:t xml:space="preserve">מיליארד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</w:t>
      </w:r>
      <w:r w:rsidDel="00000000" w:rsidR="00000000" w:rsidRPr="00000000">
        <w:rPr>
          <w:sz w:val="26"/>
          <w:szCs w:val="26"/>
          <w:rtl w:val="1"/>
        </w:rPr>
        <w:t xml:space="preserve">2.41 </w:t>
      </w:r>
      <w:r w:rsidDel="00000000" w:rsidR="00000000" w:rsidRPr="00000000">
        <w:rPr>
          <w:sz w:val="26"/>
          <w:szCs w:val="26"/>
          <w:rtl w:val="1"/>
        </w:rPr>
        <w:t xml:space="preserve">מיליארד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בהתאמה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לפיכך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בעבור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השנים</w:t>
      </w:r>
      <w:r w:rsidDel="00000000" w:rsidR="00000000" w:rsidRPr="00000000">
        <w:rPr>
          <w:sz w:val="26"/>
          <w:szCs w:val="26"/>
          <w:rtl w:val="1"/>
        </w:rPr>
        <w:t xml:space="preserve"> 2021 </w:t>
      </w:r>
      <w:r w:rsidDel="00000000" w:rsidR="00000000" w:rsidRPr="00000000">
        <w:rPr>
          <w:sz w:val="26"/>
          <w:szCs w:val="26"/>
          <w:rtl w:val="1"/>
        </w:rPr>
        <w:t xml:space="preserve">ו</w:t>
      </w:r>
      <w:r w:rsidDel="00000000" w:rsidR="00000000" w:rsidRPr="00000000">
        <w:rPr>
          <w:sz w:val="26"/>
          <w:szCs w:val="26"/>
          <w:rtl w:val="1"/>
        </w:rPr>
        <w:t xml:space="preserve">-2022 </w:t>
      </w:r>
      <w:r w:rsidDel="00000000" w:rsidR="00000000" w:rsidRPr="00000000">
        <w:rPr>
          <w:sz w:val="26"/>
          <w:szCs w:val="26"/>
          <w:rtl w:val="1"/>
        </w:rPr>
        <w:t xml:space="preserve">החליטו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הדירקטוריונים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השונות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חלוקת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דיווידנדים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בהיקף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מצטבר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לאור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המצב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הפיסקלי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בצמצום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הגרעון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להטיל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לפעול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להביא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לחלוקת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הדיווידנד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למדינה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וכן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להטיל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הרלוונטיים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חברה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באסיפה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הכללית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חלוקת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הדיווידנד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כמו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להפחית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הגרעון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במהלך</w:t>
      </w:r>
      <w:r w:rsidDel="00000000" w:rsidR="00000000" w:rsidRPr="00000000">
        <w:rPr>
          <w:sz w:val="26"/>
          <w:szCs w:val="26"/>
          <w:rtl w:val="1"/>
        </w:rPr>
        <w:t xml:space="preserve"> 2024 </w:t>
      </w:r>
      <w:r w:rsidDel="00000000" w:rsidR="00000000" w:rsidRPr="00000000">
        <w:rPr>
          <w:sz w:val="26"/>
          <w:szCs w:val="26"/>
          <w:rtl w:val="1"/>
        </w:rPr>
        <w:t xml:space="preserve">רשות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תפעל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חלוקות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דיווידנדים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נוספות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לרווח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2023 </w:t>
      </w:r>
      <w:r w:rsidDel="00000000" w:rsidR="00000000" w:rsidRPr="00000000">
        <w:rPr>
          <w:sz w:val="26"/>
          <w:szCs w:val="26"/>
          <w:rtl w:val="1"/>
        </w:rPr>
        <w:t xml:space="preserve">ולעודפי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עבר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וזאת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למצב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ובשים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להגדיל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הכנסות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1AA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בנוסף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לקדם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הפרטה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חברת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הדואר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התעשייה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האווירית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למפעלי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כלכלה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ותרבות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עובדי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וזאת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לעבודות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המקצועיות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ולהחלטות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השונות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והחלטות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ועדת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לענייני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הפרטה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שהתקבלו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בעניין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כמו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לאור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הגדולות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ובפרט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אדם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ובמטרה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להביא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לייעול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ההוצאה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הציבורית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בטווח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הארוך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להקים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צוות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בהובלת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ובהשתתפות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אגף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ואגף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הכלכלן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הראשי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האוצר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יבחן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הפרטה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מיזוג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ופירוק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לקריטריונים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ועקרונות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המוצעים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בהחלטה</w:t>
      </w:r>
      <w:r w:rsidDel="00000000" w:rsidR="00000000" w:rsidRPr="00000000">
        <w:rPr>
          <w:sz w:val="26"/>
          <w:szCs w:val="26"/>
          <w:rtl w:val="1"/>
        </w:rPr>
        <w:t xml:space="preserve">.  </w:t>
      </w:r>
    </w:p>
    <w:p w:rsidR="00000000" w:rsidDel="00000000" w:rsidP="00000000" w:rsidRDefault="00000000" w:rsidRPr="00000000" w14:paraId="000001AB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b w:val="1"/>
          <w:sz w:val="26"/>
          <w:szCs w:val="26"/>
          <w:rtl w:val="1"/>
        </w:rPr>
        <w:t xml:space="preserve"> 1</w:t>
      </w:r>
    </w:p>
    <w:p w:rsidR="00000000" w:rsidDel="00000000" w:rsidP="00000000" w:rsidRDefault="00000000" w:rsidRPr="00000000" w14:paraId="000001AD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להנחות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הממשלתיות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להלן</w:t>
      </w:r>
      <w:r w:rsidDel="00000000" w:rsidR="00000000" w:rsidRPr="00000000">
        <w:rPr>
          <w:sz w:val="26"/>
          <w:szCs w:val="26"/>
          <w:rtl w:val="1"/>
        </w:rPr>
        <w:t xml:space="preserve"> –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הרשות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לקדם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צעדים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לחלוקת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הרווחים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כדיווידנד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והכל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לכללי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החלוקה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התשנ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ט</w:t>
      </w:r>
      <w:r w:rsidDel="00000000" w:rsidR="00000000" w:rsidRPr="00000000">
        <w:rPr>
          <w:sz w:val="26"/>
          <w:szCs w:val="26"/>
          <w:rtl w:val="1"/>
        </w:rPr>
        <w:t xml:space="preserve">-1999. </w:t>
      </w:r>
      <w:r w:rsidDel="00000000" w:rsidR="00000000" w:rsidRPr="00000000">
        <w:rPr>
          <w:sz w:val="26"/>
          <w:szCs w:val="26"/>
          <w:rtl w:val="1"/>
        </w:rPr>
        <w:t xml:space="preserve">בין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היתר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להטיל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מנהל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לפעול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ככל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הניתן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חלוקה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החליט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דירקטוריון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ממשלתית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לחלק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כדיווידנד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למדינה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רווחי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2021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-2022,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שכלל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הדיווידנד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שיחולק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יפחת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-1.5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מיליארד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בסעיף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קטן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</w:t>
      </w:r>
      <w:r w:rsidDel="00000000" w:rsidR="00000000" w:rsidRPr="00000000">
        <w:rPr>
          <w:sz w:val="26"/>
          <w:szCs w:val="26"/>
          <w:rtl w:val="1"/>
        </w:rPr>
        <w:t xml:space="preserve">' </w:t>
      </w:r>
      <w:r w:rsidDel="00000000" w:rsidR="00000000" w:rsidRPr="00000000">
        <w:rPr>
          <w:sz w:val="26"/>
          <w:szCs w:val="26"/>
          <w:rtl w:val="1"/>
        </w:rPr>
        <w:t xml:space="preserve">להטיל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מנהל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הרשות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לפנות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פרטנית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לדירקטוריונים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רפאל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נמל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אשדוד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תש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ונתג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ז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שימצא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לנכון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שידונו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במהלך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שנת</w:t>
      </w:r>
      <w:r w:rsidDel="00000000" w:rsidR="00000000" w:rsidRPr="00000000">
        <w:rPr>
          <w:sz w:val="26"/>
          <w:szCs w:val="26"/>
          <w:rtl w:val="1"/>
        </w:rPr>
        <w:t xml:space="preserve"> 2024, </w:t>
      </w:r>
      <w:r w:rsidDel="00000000" w:rsidR="00000000" w:rsidRPr="00000000">
        <w:rPr>
          <w:sz w:val="26"/>
          <w:szCs w:val="26"/>
          <w:rtl w:val="1"/>
        </w:rPr>
        <w:t xml:space="preserve">בחלוקת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רווחים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כדיווידנד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מהרווח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השוטף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2023, </w:t>
      </w:r>
      <w:r w:rsidDel="00000000" w:rsidR="00000000" w:rsidRPr="00000000">
        <w:rPr>
          <w:sz w:val="26"/>
          <w:szCs w:val="26"/>
          <w:rtl w:val="1"/>
        </w:rPr>
        <w:t xml:space="preserve">ובאופן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שהעברת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הדיווידנדים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בפועל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תתבצע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ליום</w:t>
      </w:r>
      <w:r w:rsidDel="00000000" w:rsidR="00000000" w:rsidRPr="00000000">
        <w:rPr>
          <w:sz w:val="26"/>
          <w:szCs w:val="26"/>
          <w:rtl w:val="1"/>
        </w:rPr>
        <w:t xml:space="preserve"> 31 </w:t>
      </w:r>
      <w:r w:rsidDel="00000000" w:rsidR="00000000" w:rsidRPr="00000000">
        <w:rPr>
          <w:sz w:val="26"/>
          <w:szCs w:val="26"/>
          <w:rtl w:val="1"/>
        </w:rPr>
        <w:t xml:space="preserve">בדצמבר</w:t>
      </w:r>
      <w:r w:rsidDel="00000000" w:rsidR="00000000" w:rsidRPr="00000000">
        <w:rPr>
          <w:sz w:val="26"/>
          <w:szCs w:val="26"/>
          <w:rtl w:val="1"/>
        </w:rPr>
        <w:t xml:space="preserve"> 2024. </w:t>
      </w:r>
      <w:r w:rsidDel="00000000" w:rsidR="00000000" w:rsidRPr="00000000">
        <w:rPr>
          <w:sz w:val="26"/>
          <w:szCs w:val="26"/>
          <w:rtl w:val="1"/>
        </w:rPr>
        <w:t xml:space="preserve">כמו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בסעיף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קטן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' </w:t>
      </w:r>
      <w:r w:rsidDel="00000000" w:rsidR="00000000" w:rsidRPr="00000000">
        <w:rPr>
          <w:sz w:val="26"/>
          <w:szCs w:val="26"/>
          <w:rtl w:val="1"/>
        </w:rPr>
        <w:t xml:space="preserve">להנחות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מנהל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הרשות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בתיאום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לשיתוף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פעולה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אזורי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לפנות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לדירקטוריונים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המנויות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באותו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הסעיף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בחינת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חלוקת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רווחים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מתוך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עודפיהן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הצבורים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אין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בתיאום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כאמור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לגרוע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בסמכויות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מנהל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לחוק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בסעיף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קטן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</w:t>
      </w:r>
      <w:r w:rsidDel="00000000" w:rsidR="00000000" w:rsidRPr="00000000">
        <w:rPr>
          <w:sz w:val="26"/>
          <w:szCs w:val="26"/>
          <w:rtl w:val="1"/>
        </w:rPr>
        <w:t xml:space="preserve">'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להנחות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מנהל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למקורות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ומקורות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ייזום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שיפעלו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לכך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שמקורות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ייזום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תחלק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כדיווידנד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שקיבלה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ממכירת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התפלה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אשדוד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למקורות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משיכת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הרווחים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ממקורות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ייזום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למקורות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תואמת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הוראות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כללי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המים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חישוב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והכנסות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הכרה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בפיתוח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מפעלי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וחובות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דיווח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מקורות</w:t>
      </w:r>
      <w:r w:rsidDel="00000000" w:rsidR="00000000" w:rsidRPr="00000000">
        <w:rPr>
          <w:sz w:val="26"/>
          <w:szCs w:val="26"/>
          <w:rtl w:val="1"/>
        </w:rPr>
        <w:t xml:space="preserve">), </w:t>
      </w:r>
      <w:r w:rsidDel="00000000" w:rsidR="00000000" w:rsidRPr="00000000">
        <w:rPr>
          <w:sz w:val="26"/>
          <w:szCs w:val="26"/>
          <w:rtl w:val="1"/>
        </w:rPr>
        <w:t xml:space="preserve">תשע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א</w:t>
      </w:r>
      <w:r w:rsidDel="00000000" w:rsidR="00000000" w:rsidRPr="00000000">
        <w:rPr>
          <w:sz w:val="26"/>
          <w:szCs w:val="26"/>
          <w:rtl w:val="1"/>
        </w:rPr>
        <w:t xml:space="preserve">-2011, </w:t>
      </w:r>
      <w:r w:rsidDel="00000000" w:rsidR="00000000" w:rsidRPr="00000000">
        <w:rPr>
          <w:sz w:val="26"/>
          <w:szCs w:val="26"/>
          <w:rtl w:val="1"/>
        </w:rPr>
        <w:t xml:space="preserve">בעניין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ההכרה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בהכנסות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ובהשקעות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מקורות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AE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ככל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שהדירקטוריונים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החליטו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חלוקה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כפי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האמור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בסעיפים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קטנים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</w:t>
      </w:r>
      <w:r w:rsidDel="00000000" w:rsidR="00000000" w:rsidRPr="00000000">
        <w:rPr>
          <w:sz w:val="26"/>
          <w:szCs w:val="26"/>
          <w:rtl w:val="1"/>
        </w:rPr>
        <w:t xml:space="preserve">'-</w:t>
      </w:r>
      <w:r w:rsidDel="00000000" w:rsidR="00000000" w:rsidRPr="00000000">
        <w:rPr>
          <w:sz w:val="26"/>
          <w:szCs w:val="26"/>
          <w:rtl w:val="1"/>
        </w:rPr>
        <w:t xml:space="preserve">ד</w:t>
      </w:r>
      <w:r w:rsidDel="00000000" w:rsidR="00000000" w:rsidRPr="00000000">
        <w:rPr>
          <w:sz w:val="26"/>
          <w:szCs w:val="26"/>
          <w:rtl w:val="1"/>
        </w:rPr>
        <w:t xml:space="preserve">' </w:t>
      </w:r>
      <w:r w:rsidDel="00000000" w:rsidR="00000000" w:rsidRPr="00000000">
        <w:rPr>
          <w:sz w:val="26"/>
          <w:szCs w:val="26"/>
          <w:rtl w:val="1"/>
        </w:rPr>
        <w:t xml:space="preserve">לעיל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להנחות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מנהל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לבחון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החלטות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הדירקטוריונים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ולפעול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לסמכותו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בסעיף</w:t>
      </w:r>
      <w:r w:rsidDel="00000000" w:rsidR="00000000" w:rsidRPr="00000000">
        <w:rPr>
          <w:sz w:val="26"/>
          <w:szCs w:val="26"/>
          <w:rtl w:val="1"/>
        </w:rPr>
        <w:t xml:space="preserve"> 33(</w:t>
      </w: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לחוק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התשל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ה</w:t>
      </w:r>
      <w:r w:rsidDel="00000000" w:rsidR="00000000" w:rsidRPr="00000000">
        <w:rPr>
          <w:sz w:val="26"/>
          <w:szCs w:val="26"/>
          <w:rtl w:val="1"/>
        </w:rPr>
        <w:t xml:space="preserve">-1975 (</w:t>
      </w:r>
      <w:r w:rsidDel="00000000" w:rsidR="00000000" w:rsidRPr="00000000">
        <w:rPr>
          <w:sz w:val="26"/>
          <w:szCs w:val="26"/>
          <w:rtl w:val="1"/>
        </w:rPr>
        <w:t xml:space="preserve">להלן</w:t>
      </w:r>
      <w:r w:rsidDel="00000000" w:rsidR="00000000" w:rsidRPr="00000000">
        <w:rPr>
          <w:sz w:val="26"/>
          <w:szCs w:val="26"/>
          <w:rtl w:val="1"/>
        </w:rPr>
        <w:t xml:space="preserve"> –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החוק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), </w:t>
      </w:r>
      <w:r w:rsidDel="00000000" w:rsidR="00000000" w:rsidRPr="00000000">
        <w:rPr>
          <w:sz w:val="26"/>
          <w:szCs w:val="26"/>
          <w:rtl w:val="1"/>
        </w:rPr>
        <w:t xml:space="preserve">כמפורט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בהצעת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ההחלטה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1B0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ככל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שתקנון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חברה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ממשלתית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קובע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נדרש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אישור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האסיפה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הכללית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ליישם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חלוקת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הדיווידנד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להנחות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החברות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הממשלתיות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ההחלטה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החלוקה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האסיפה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הכללית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ולהטיל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השרים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כהגדרתם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לאשר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חלוקת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הדיווידנד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אסיפה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תתקבל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באוגוסט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2024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1B2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b w:val="1"/>
          <w:sz w:val="26"/>
          <w:szCs w:val="26"/>
          <w:rtl w:val="1"/>
        </w:rPr>
        <w:t xml:space="preserve"> 2</w:t>
      </w:r>
    </w:p>
    <w:p w:rsidR="00000000" w:rsidDel="00000000" w:rsidP="00000000" w:rsidRDefault="00000000" w:rsidRPr="00000000" w14:paraId="000001B4">
      <w:pPr>
        <w:bidi w:val="1"/>
        <w:rPr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לקדם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פרטני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ההפרטות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החברות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התעשייה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האווירית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לישראל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למפעלי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כלכלה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ותרבות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עובדי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הפרטת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חברת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דואר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מח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/1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שרים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לענייני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הפרטה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12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באפריל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2022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קובעת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תופרט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באופן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מלא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בנוסף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מספר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מח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/5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שרים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לענייני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הפרטה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19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בנובמבר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2020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קובעת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מתווה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להפרטה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עד</w:t>
      </w:r>
      <w:r w:rsidDel="00000000" w:rsidR="00000000" w:rsidRPr="00000000">
        <w:rPr>
          <w:sz w:val="26"/>
          <w:szCs w:val="26"/>
          <w:rtl w:val="1"/>
        </w:rPr>
        <w:t xml:space="preserve"> 49% </w:t>
      </w:r>
      <w:r w:rsidDel="00000000" w:rsidR="00000000" w:rsidRPr="00000000">
        <w:rPr>
          <w:sz w:val="26"/>
          <w:szCs w:val="26"/>
          <w:rtl w:val="1"/>
        </w:rPr>
        <w:t xml:space="preserve">ממניות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התעשייה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האווירית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עוד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יוקם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צוות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בראשות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החברות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ובהשתתפות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אגף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התקציבים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החשב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הכללי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ומשרד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המשפטים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פעל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לקידום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ההחלטות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וההסדרים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מכירת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חלקה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מדינת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בחברה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למפעלי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כלכלה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ותרבות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עובדי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מחזיקה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-50%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ממניות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בנק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יהב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b w:val="1"/>
          <w:sz w:val="26"/>
          <w:szCs w:val="26"/>
          <w:rtl w:val="1"/>
        </w:rPr>
        <w:t xml:space="preserve"> 3</w:t>
      </w:r>
    </w:p>
    <w:p w:rsidR="00000000" w:rsidDel="00000000" w:rsidP="00000000" w:rsidRDefault="00000000" w:rsidRPr="00000000" w14:paraId="000001B7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ריבוי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מביא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לכפילות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בעבודת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ואף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ביצוע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פעילות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שאיננה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נמצאת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בליבת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העניין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לחילופין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שאין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שחברה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ממשלתית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תבצע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צמצום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תביא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לצמצום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וייעול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ההוצאה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הממשלתיות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לשם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כך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להקים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צוות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בראשות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מנהל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הרשות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ובהשתתפות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הממונה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האוצר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מטעמו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יבחן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הפרטה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מיזוג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פירוק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צמצום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התקצוב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הממשלתיות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Style w:val="Heading4"/>
        <w:bidi w:val="1"/>
        <w:spacing w:line="240" w:lineRule="auto"/>
        <w:rPr/>
      </w:pPr>
      <w:r w:rsidDel="00000000" w:rsidR="00000000" w:rsidRPr="00000000">
        <w:rPr>
          <w:b w:val="0"/>
          <w:rtl w:val="1"/>
        </w:rPr>
        <w:t xml:space="preserve">הצוות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יבחן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את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החברות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הממשלתיות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בהתאם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למספר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קריטריונים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המעוגנים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בהחלטה</w:t>
      </w:r>
      <w:r w:rsidDel="00000000" w:rsidR="00000000" w:rsidRPr="00000000">
        <w:rPr>
          <w:b w:val="0"/>
          <w:rtl w:val="1"/>
        </w:rPr>
        <w:t xml:space="preserve">. </w:t>
      </w:r>
      <w:r w:rsidDel="00000000" w:rsidR="00000000" w:rsidRPr="00000000">
        <w:rPr>
          <w:b w:val="0"/>
          <w:rtl w:val="1"/>
        </w:rPr>
        <w:t xml:space="preserve">ראשית</w:t>
      </w:r>
      <w:r w:rsidDel="00000000" w:rsidR="00000000" w:rsidRPr="00000000">
        <w:rPr>
          <w:b w:val="0"/>
          <w:rtl w:val="1"/>
        </w:rPr>
        <w:t xml:space="preserve">, </w:t>
      </w:r>
      <w:r w:rsidDel="00000000" w:rsidR="00000000" w:rsidRPr="00000000">
        <w:rPr>
          <w:b w:val="0"/>
          <w:rtl w:val="1"/>
        </w:rPr>
        <w:t xml:space="preserve">מוצע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לבחון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האם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קיימת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חברה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ממשלתית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דומה</w:t>
      </w:r>
      <w:r w:rsidDel="00000000" w:rsidR="00000000" w:rsidRPr="00000000">
        <w:rPr>
          <w:b w:val="0"/>
          <w:rtl w:val="1"/>
        </w:rPr>
        <w:t xml:space="preserve">, </w:t>
      </w:r>
      <w:r w:rsidDel="00000000" w:rsidR="00000000" w:rsidRPr="00000000">
        <w:rPr>
          <w:b w:val="0"/>
          <w:rtl w:val="1"/>
        </w:rPr>
        <w:t xml:space="preserve">או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לחילופין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גוף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ממשלתי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אחר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אשר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מבצע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פעילות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דומה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לזו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של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החברה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הממשלתית</w:t>
      </w:r>
      <w:r w:rsidDel="00000000" w:rsidR="00000000" w:rsidRPr="00000000">
        <w:rPr>
          <w:b w:val="0"/>
          <w:rtl w:val="1"/>
        </w:rPr>
        <w:t xml:space="preserve">, </w:t>
      </w:r>
      <w:r w:rsidDel="00000000" w:rsidR="00000000" w:rsidRPr="00000000">
        <w:rPr>
          <w:b w:val="0"/>
          <w:rtl w:val="1"/>
        </w:rPr>
        <w:t xml:space="preserve">ככל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שכן</w:t>
      </w:r>
      <w:r w:rsidDel="00000000" w:rsidR="00000000" w:rsidRPr="00000000">
        <w:rPr>
          <w:b w:val="0"/>
          <w:rtl w:val="1"/>
        </w:rPr>
        <w:t xml:space="preserve">, </w:t>
      </w:r>
      <w:r w:rsidDel="00000000" w:rsidR="00000000" w:rsidRPr="00000000">
        <w:rPr>
          <w:b w:val="0"/>
          <w:rtl w:val="1"/>
        </w:rPr>
        <w:t xml:space="preserve">מוצע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לבחון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את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איחוד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הפעילות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של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הגופים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וזאת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על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מנת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להביא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לחיסכון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בתקורות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ובהוצאות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ההנהלה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והכלליות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של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החברות</w:t>
      </w:r>
      <w:r w:rsidDel="00000000" w:rsidR="00000000" w:rsidRPr="00000000">
        <w:rPr>
          <w:b w:val="0"/>
          <w:rtl w:val="1"/>
        </w:rPr>
        <w:t xml:space="preserve">. </w:t>
      </w:r>
      <w:r w:rsidDel="00000000" w:rsidR="00000000" w:rsidRPr="00000000">
        <w:rPr>
          <w:b w:val="0"/>
          <w:rtl w:val="1"/>
        </w:rPr>
        <w:t xml:space="preserve">שנית</w:t>
      </w:r>
      <w:r w:rsidDel="00000000" w:rsidR="00000000" w:rsidRPr="00000000">
        <w:rPr>
          <w:b w:val="0"/>
          <w:rtl w:val="1"/>
        </w:rPr>
        <w:t xml:space="preserve">, </w:t>
      </w:r>
      <w:r w:rsidDel="00000000" w:rsidR="00000000" w:rsidRPr="00000000">
        <w:rPr>
          <w:b w:val="0"/>
          <w:rtl w:val="1"/>
        </w:rPr>
        <w:t xml:space="preserve">מוצע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לבחון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כיצד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ניתן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לייעל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את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פעילות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החברות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הממשלתיות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באמצעות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מעורבות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השוק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באמצעות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הנפקת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מניות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מיעוט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בחברות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הממשלתיות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או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הנפקת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אג</w:t>
      </w:r>
      <w:r w:rsidDel="00000000" w:rsidR="00000000" w:rsidRPr="00000000">
        <w:rPr>
          <w:b w:val="0"/>
          <w:rtl w:val="1"/>
        </w:rPr>
        <w:t xml:space="preserve">"</w:t>
      </w:r>
      <w:r w:rsidDel="00000000" w:rsidR="00000000" w:rsidRPr="00000000">
        <w:rPr>
          <w:b w:val="0"/>
          <w:rtl w:val="1"/>
        </w:rPr>
        <w:t xml:space="preserve">ח</w:t>
      </w:r>
      <w:r w:rsidDel="00000000" w:rsidR="00000000" w:rsidRPr="00000000">
        <w:rPr>
          <w:b w:val="0"/>
          <w:rtl w:val="1"/>
        </w:rPr>
        <w:t xml:space="preserve">. </w:t>
      </w:r>
      <w:r w:rsidDel="00000000" w:rsidR="00000000" w:rsidRPr="00000000">
        <w:rPr>
          <w:b w:val="0"/>
          <w:rtl w:val="1"/>
        </w:rPr>
        <w:t xml:space="preserve">בנוסף</w:t>
      </w:r>
      <w:r w:rsidDel="00000000" w:rsidR="00000000" w:rsidRPr="00000000">
        <w:rPr>
          <w:b w:val="0"/>
          <w:rtl w:val="1"/>
        </w:rPr>
        <w:t xml:space="preserve">, </w:t>
      </w:r>
      <w:r w:rsidDel="00000000" w:rsidR="00000000" w:rsidRPr="00000000">
        <w:rPr>
          <w:b w:val="0"/>
          <w:rtl w:val="1"/>
        </w:rPr>
        <w:t xml:space="preserve">מוצע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לבחון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פירוק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חברות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ללא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פעילות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או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לחילופין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סגירת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חברות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או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צמצום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פעילות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של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חברות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שאינן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עומדות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בקנה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אחד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עם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סדר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העדיפויות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הממשלתי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או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שאין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צורך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מקצועי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להיותן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ממשלתיות</w:t>
      </w:r>
      <w:r w:rsidDel="00000000" w:rsidR="00000000" w:rsidRPr="00000000">
        <w:rPr>
          <w:b w:val="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Style w:val="Heading4"/>
        <w:bidi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תקציב</w:t>
      </w:r>
    </w:p>
    <w:p w:rsidR="00000000" w:rsidDel="00000000" w:rsidP="00000000" w:rsidRDefault="00000000" w:rsidRPr="00000000" w14:paraId="000001BB">
      <w:pPr>
        <w:bidi w:val="1"/>
        <w:rPr/>
      </w:pPr>
      <w:r w:rsidDel="00000000" w:rsidR="00000000" w:rsidRPr="00000000">
        <w:rPr>
          <w:rtl w:val="1"/>
        </w:rPr>
        <w:t xml:space="preserve">הגדלת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״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הדיווידנדים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BC">
      <w:pPr>
        <w:pStyle w:val="Heading4"/>
        <w:bidi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</w:p>
    <w:p w:rsidR="00000000" w:rsidDel="00000000" w:rsidP="00000000" w:rsidRDefault="00000000" w:rsidRPr="00000000" w14:paraId="000001BE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BF">
      <w:pPr>
        <w:widowControl w:val="0"/>
        <w:tabs>
          <w:tab w:val="left" w:leader="none" w:pos="9637"/>
        </w:tabs>
        <w:bidi w:val="1"/>
        <w:ind w:left="-2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1C1">
      <w:pPr>
        <w:bidi w:val="1"/>
        <w:rPr/>
      </w:pPr>
      <w:r w:rsidDel="00000000" w:rsidR="00000000" w:rsidRPr="00000000">
        <w:rPr>
          <w:rtl w:val="1"/>
        </w:rPr>
        <w:t xml:space="preserve">החלטת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2487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הפרטת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ובנקים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13 </w:t>
      </w:r>
      <w:r w:rsidDel="00000000" w:rsidR="00000000" w:rsidRPr="00000000">
        <w:rPr>
          <w:rtl w:val="1"/>
        </w:rPr>
        <w:t xml:space="preserve">באוגוסט</w:t>
      </w:r>
      <w:r w:rsidDel="00000000" w:rsidR="00000000" w:rsidRPr="00000000">
        <w:rPr>
          <w:rtl w:val="1"/>
        </w:rPr>
        <w:t xml:space="preserve"> 1997</w:t>
      </w:r>
    </w:p>
    <w:p w:rsidR="00000000" w:rsidDel="00000000" w:rsidP="00000000" w:rsidRDefault="00000000" w:rsidRPr="00000000" w14:paraId="000001C2">
      <w:pPr>
        <w:bidi w:val="1"/>
        <w:rPr/>
      </w:pPr>
      <w:r w:rsidDel="00000000" w:rsidR="00000000" w:rsidRPr="00000000">
        <w:rPr>
          <w:rtl w:val="1"/>
        </w:rPr>
        <w:t xml:space="preserve">החלטת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2103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שנתית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מיעוט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ממשלתיות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19 </w:t>
      </w:r>
      <w:r w:rsidDel="00000000" w:rsidR="00000000" w:rsidRPr="00000000">
        <w:rPr>
          <w:rtl w:val="1"/>
        </w:rPr>
        <w:t xml:space="preserve">באוקטובר</w:t>
      </w:r>
      <w:r w:rsidDel="00000000" w:rsidR="00000000" w:rsidRPr="00000000">
        <w:rPr>
          <w:rtl w:val="1"/>
        </w:rPr>
        <w:t xml:space="preserve"> 2014</w:t>
      </w:r>
    </w:p>
    <w:p w:rsidR="00000000" w:rsidDel="00000000" w:rsidP="00000000" w:rsidRDefault="00000000" w:rsidRPr="00000000" w14:paraId="000001C3">
      <w:pPr>
        <w:bidi w:val="1"/>
        <w:rPr/>
      </w:pP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373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באוגוסט</w:t>
      </w:r>
      <w:r w:rsidDel="00000000" w:rsidR="00000000" w:rsidRPr="00000000">
        <w:rPr>
          <w:rtl w:val="1"/>
        </w:rPr>
        <w:t xml:space="preserve"> 2015.</w:t>
      </w:r>
    </w:p>
    <w:p w:rsidR="00000000" w:rsidDel="00000000" w:rsidP="00000000" w:rsidRDefault="00000000" w:rsidRPr="00000000" w14:paraId="000001C4">
      <w:pPr>
        <w:bidi w:val="1"/>
        <w:rPr/>
      </w:pP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3404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11 </w:t>
      </w:r>
      <w:r w:rsidDel="00000000" w:rsidR="00000000" w:rsidRPr="00000000">
        <w:rPr>
          <w:rtl w:val="1"/>
        </w:rPr>
        <w:t xml:space="preserve">בינואר</w:t>
      </w:r>
      <w:r w:rsidDel="00000000" w:rsidR="00000000" w:rsidRPr="00000000">
        <w:rPr>
          <w:rtl w:val="1"/>
        </w:rPr>
        <w:t xml:space="preserve"> 2018.</w:t>
      </w:r>
    </w:p>
    <w:p w:rsidR="00000000" w:rsidDel="00000000" w:rsidP="00000000" w:rsidRDefault="00000000" w:rsidRPr="00000000" w14:paraId="000001C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tabs>
          <w:tab w:val="left" w:leader="none" w:pos="-2"/>
          <w:tab w:val="left" w:leader="none" w:pos="7371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highlight w:val="lightGray"/>
          <w:rtl w:val="1"/>
        </w:rPr>
        <w:t xml:space="preserve">עמדת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היועץ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המשפטי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של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משרד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האוצר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תצורף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במסגרת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חוות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הדעת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tabs>
          <w:tab w:val="left" w:leader="none" w:pos="-2"/>
          <w:tab w:val="left" w:leader="none" w:pos="7371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bidi w:val="1"/>
        <w:jc w:val="left"/>
        <w:rPr>
          <w:rFonts w:ascii="David" w:cs="David" w:eastAsia="David" w:hAnsi="David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מניעת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הונאות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בתחום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הדלק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360" w:lineRule="auto"/>
        <w:ind w:left="0" w:right="0" w:firstLine="0"/>
        <w:jc w:val="left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מחליטים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0" w:line="24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להחלטה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226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24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בפברואר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מניעת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הונאות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הדלק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לוועדת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בבקשה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תקנות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הכנסה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ניכוי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התשנ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-1995,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תקנות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מוסף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-1975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וצו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הדלק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פטור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והישבון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-2005,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שהועברו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לאישורה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ושמטרתם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ניכוי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ששולמו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רכישת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המשמש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להנעת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ניכוי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תשומות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שמתחייב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עוסק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רכישת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המשמש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להנעת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והישבון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ששולם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המשמש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להנעת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הותקן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ברכב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שלגביו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נתבע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הניכוי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ההישבון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מכשיר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למדידת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תצרוכת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הדלק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ומספר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הקילומטרים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CE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80" w:line="240" w:lineRule="auto"/>
        <w:ind w:left="397" w:right="0" w:firstLine="0"/>
        <w:jc w:val="center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דברי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הסבר</w:t>
      </w:r>
    </w:p>
    <w:p w:rsidR="00000000" w:rsidDel="00000000" w:rsidP="00000000" w:rsidRDefault="00000000" w:rsidRPr="00000000" w14:paraId="000001D0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1D2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ענף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הדלק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מאופיין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בתופעה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רחבה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הונאות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בתחומי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השונים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תעשייה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גדולה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חשבוניות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המוצאות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כדין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ומעשי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פשיעה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חמורה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התגברה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תופעה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התחמקויות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מתשלום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הגדלה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פיקטיבית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הוצאות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לצרכי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מוסף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הדבר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מביא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לפגיעה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קשה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בהכנסות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ממסים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הסיבות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המרכזיות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להשמטות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מסוג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יכולת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בקרה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מוגבלת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הוצאות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הדלק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D3">
      <w:pPr>
        <w:bidi w:val="1"/>
        <w:rPr/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הגידול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הניכר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בהוצאות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כתוצאה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ממלחמת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חרבות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ברזל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מעדכנת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אישור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חדש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שאושר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עדכון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מבצעת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צעדים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לצמצום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הוצאותיה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ולהגדלת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הכנסותיה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הגרעון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הצפוי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כחלק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ממדיניות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פיסקלית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שנועדה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לתמוך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בהמשך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הלחימה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ובהמשך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הצמיחה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במשק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המצריכים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אחריות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פיסקלית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1D4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לוועדת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בבקשה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ניכוי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הוצאות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התשנ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-1995,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מוסף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-1975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וצו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הדלק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פטור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והישבון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התשס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-2005,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הועברו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לוועדת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ושעניינן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בניכוי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הוצאות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ששולמו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רכישת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המשמש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להנעת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בניכוי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תשומות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שמתחייב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עוסק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רכישת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המשמש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להנעת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והישבון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ששולם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המשמש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להנעת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העניין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הותקן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שלגביו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נתבע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הניכוי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ההישבון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מכשיר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למדידת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תצרוכת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הדלק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ומספר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הקילומטרים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D5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widowControl w:val="0"/>
        <w:tabs>
          <w:tab w:val="left" w:leader="none" w:pos="9637"/>
        </w:tabs>
        <w:bidi w:val="1"/>
        <w:ind w:left="-2" w:firstLine="0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תקציב</w:t>
      </w:r>
    </w:p>
    <w:p w:rsidR="00000000" w:rsidDel="00000000" w:rsidP="00000000" w:rsidRDefault="00000000" w:rsidRPr="00000000" w14:paraId="000001D7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תוספת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כתוצאה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ממהלך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צפויה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לעמוד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-70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מיליון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-400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מיליון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2026.</w:t>
      </w:r>
    </w:p>
    <w:p w:rsidR="00000000" w:rsidDel="00000000" w:rsidP="00000000" w:rsidRDefault="00000000" w:rsidRPr="00000000" w14:paraId="000001D8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widowControl w:val="0"/>
        <w:tabs>
          <w:tab w:val="left" w:leader="none" w:pos="9637"/>
        </w:tabs>
        <w:bidi w:val="1"/>
        <w:ind w:left="-2" w:firstLine="0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השפעת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ההצעה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מצבת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כח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האדם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1DA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רלוונטי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DB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widowControl w:val="0"/>
        <w:tabs>
          <w:tab w:val="left" w:leader="none" w:pos="9637"/>
        </w:tabs>
        <w:bidi w:val="1"/>
        <w:ind w:left="-2" w:firstLine="0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עמדת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שרים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אחרים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שההצעה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נוגעת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לתחום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סמכותם</w:t>
      </w:r>
    </w:p>
    <w:p w:rsidR="00000000" w:rsidDel="00000000" w:rsidP="00000000" w:rsidRDefault="00000000" w:rsidRPr="00000000" w14:paraId="000001DD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רלוונטי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DE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widowControl w:val="0"/>
        <w:tabs>
          <w:tab w:val="left" w:leader="none" w:pos="9637"/>
        </w:tabs>
        <w:bidi w:val="1"/>
        <w:ind w:left="-2" w:firstLine="0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החלטות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קודמות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בנושא</w:t>
      </w:r>
    </w:p>
    <w:p w:rsidR="00000000" w:rsidDel="00000000" w:rsidP="00000000" w:rsidRDefault="00000000" w:rsidRPr="00000000" w14:paraId="000001E0">
      <w:pPr>
        <w:widowControl w:val="0"/>
        <w:tabs>
          <w:tab w:val="left" w:leader="none" w:pos="9637"/>
        </w:tabs>
        <w:bidi w:val="1"/>
        <w:ind w:left="-2" w:firstLine="0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226.</w:t>
      </w:r>
    </w:p>
    <w:p w:rsidR="00000000" w:rsidDel="00000000" w:rsidP="00000000" w:rsidRDefault="00000000" w:rsidRPr="00000000" w14:paraId="000001E1">
      <w:pPr>
        <w:widowControl w:val="0"/>
        <w:tabs>
          <w:tab w:val="left" w:leader="none" w:pos="9637"/>
        </w:tabs>
        <w:bidi w:val="1"/>
        <w:ind w:left="-2" w:firstLine="0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widowControl w:val="0"/>
        <w:tabs>
          <w:tab w:val="left" w:leader="none" w:pos="9637"/>
        </w:tabs>
        <w:bidi w:val="1"/>
        <w:ind w:left="-2" w:firstLine="0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עמדת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היועץ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המשפטי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המשרד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יוזם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ההצעה</w:t>
      </w:r>
    </w:p>
    <w:p w:rsidR="00000000" w:rsidDel="00000000" w:rsidP="00000000" w:rsidRDefault="00000000" w:rsidRPr="00000000" w14:paraId="000001E3">
      <w:pPr>
        <w:tabs>
          <w:tab w:val="left" w:leader="none" w:pos="-2"/>
          <w:tab w:val="left" w:leader="none" w:pos="7371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bidi w:val="1"/>
        <w:jc w:val="left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הגבלות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מתן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הלוואות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במזומן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גופים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פיננסיים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1E6">
      <w:pPr>
        <w:pStyle w:val="Heading2"/>
        <w:bidi w:val="1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מחליטים</w:t>
      </w:r>
    </w:p>
    <w:p w:rsidR="00000000" w:rsidDel="00000000" w:rsidP="00000000" w:rsidRDefault="00000000" w:rsidRPr="00000000" w14:paraId="000001E8">
      <w:pPr>
        <w:bidi w:val="1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כחלק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מהצעדים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הנדרשים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התכנית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המאזנת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לכיסוי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הפרש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הגירעון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כהגדרתם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3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1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לחוק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יסוד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משק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לקבוע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בחקיקה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לסעיף</w:t>
      </w:r>
      <w:r w:rsidDel="00000000" w:rsidR="00000000" w:rsidRPr="00000000">
        <w:rPr>
          <w:rtl w:val="1"/>
        </w:rPr>
        <w:t xml:space="preserve"> 2(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צמצום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במזומן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–</w:t>
      </w:r>
      <w:r w:rsidDel="00000000" w:rsidR="00000000" w:rsidRPr="00000000">
        <w:rPr>
          <w:b w:val="1"/>
          <w:rtl w:val="1"/>
        </w:rPr>
        <w:t xml:space="preserve">חוק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צמצום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השימוש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במזומן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בסעיף</w:t>
      </w:r>
      <w:r w:rsidDel="00000000" w:rsidR="00000000" w:rsidRPr="00000000">
        <w:rPr>
          <w:rtl w:val="1"/>
        </w:rPr>
        <w:t xml:space="preserve"> 50(3)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ההתייעלות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הכלכלית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תיקוני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חקיקה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להשגת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-2024),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התשפ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-2023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(</w:t>
      </w:r>
      <w:r w:rsidDel="00000000" w:rsidR="00000000" w:rsidRPr="00000000">
        <w:rPr>
          <w:sz w:val="26"/>
          <w:szCs w:val="26"/>
          <w:rtl w:val="1"/>
        </w:rPr>
        <w:t xml:space="preserve">הצ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1612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23 </w:t>
      </w:r>
      <w:r w:rsidDel="00000000" w:rsidR="00000000" w:rsidRPr="00000000">
        <w:rPr>
          <w:sz w:val="26"/>
          <w:szCs w:val="26"/>
          <w:rtl w:val="1"/>
        </w:rPr>
        <w:t xml:space="preserve">במרץ</w:t>
      </w:r>
      <w:r w:rsidDel="00000000" w:rsidR="00000000" w:rsidRPr="00000000">
        <w:rPr>
          <w:sz w:val="26"/>
          <w:szCs w:val="26"/>
          <w:rtl w:val="1"/>
        </w:rPr>
        <w:t xml:space="preserve"> 2023)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0"/>
        </w:rPr>
        <w:t xml:space="preserve">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במזומן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פיננסי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מפוקח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כהגדרתו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צמצום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במזומן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במזומן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6,000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1E9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1EC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1EE">
      <w:pPr>
        <w:bidi w:val="1"/>
        <w:rPr/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צמצום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במזומן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התשס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-2018,  </w:t>
      </w:r>
      <w:r w:rsidDel="00000000" w:rsidR="00000000" w:rsidRPr="00000000">
        <w:rPr>
          <w:rtl w:val="1"/>
        </w:rPr>
        <w:t xml:space="preserve">מגביל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במזומן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עסקאות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סעיף</w:t>
      </w:r>
      <w:r w:rsidDel="00000000" w:rsidR="00000000" w:rsidRPr="00000000">
        <w:rPr>
          <w:rtl w:val="1"/>
        </w:rPr>
        <w:t xml:space="preserve"> 2(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במזומנים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בחוק</w:t>
      </w:r>
      <w:r w:rsidDel="00000000" w:rsidR="00000000" w:rsidRPr="00000000">
        <w:rPr>
          <w:rtl w:val="1"/>
        </w:rPr>
        <w:t xml:space="preserve"> (6,000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הסעיף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מחריג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פיננסי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מפוקח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פיננסיים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מפוקחים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במזומנים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נותני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פיננסים</w:t>
      </w:r>
      <w:r w:rsidDel="00000000" w:rsidR="00000000" w:rsidRPr="00000000">
        <w:rPr>
          <w:rtl w:val="1"/>
        </w:rPr>
        <w:t xml:space="preserve">7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במזומנים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בסכומים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במזומן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פרקטיקה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להעלמת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ולהלבנת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שמקורו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עבריינית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ניכיון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פיננסיים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פיננסיים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נפוץ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פיקטיביות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כאמצעי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להעלמת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EF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במטרה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לטפל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בתופעות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ולהילחם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השחור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קודמה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ההתייעלות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הכלכלית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תיקוני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חקיקה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להשגת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-2024),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התשפ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-2023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הצעת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התקציב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בעניין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איסור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הלוואה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במזומן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בסכום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למעלה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-6,000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גופים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פיננסיים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מפוקחים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כלומר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ביטול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שבסעיף</w:t>
      </w:r>
      <w:r w:rsidDel="00000000" w:rsidR="00000000" w:rsidRPr="00000000">
        <w:rPr>
          <w:rtl w:val="1"/>
        </w:rPr>
        <w:t xml:space="preserve"> 2(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והכפפת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ההלוואות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הניתנות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פיננסיים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מפוקחים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למגבלה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במזומן</w:t>
      </w:r>
      <w:r w:rsidDel="00000000" w:rsidR="00000000" w:rsidRPr="00000000">
        <w:rPr>
          <w:rtl w:val="1"/>
        </w:rPr>
        <w:t xml:space="preserve"> (6,000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bidi w:val="1"/>
        <w:rPr>
          <w:b w:val="1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הספיקה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התיקון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הדיונים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בהצעת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לקדם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התיקון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תיקוני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החקיקה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הנערכים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לביצוע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התאמות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התכנסות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למסגרות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כחלק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מהצעדים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הנדרשים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התכנית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המאזנת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לכיסוי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הפרש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הגירעון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כהגדרתם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3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1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לחוק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יסוד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משק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0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תקציב</w:t>
      </w:r>
    </w:p>
    <w:p w:rsidR="00000000" w:rsidDel="00000000" w:rsidP="00000000" w:rsidRDefault="00000000" w:rsidRPr="00000000" w14:paraId="000001F3">
      <w:pPr>
        <w:bidi w:val="1"/>
        <w:rPr/>
      </w:pPr>
      <w:r w:rsidDel="00000000" w:rsidR="00000000" w:rsidRPr="00000000">
        <w:rPr>
          <w:rtl w:val="1"/>
        </w:rPr>
        <w:t xml:space="preserve">צפוי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-120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F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</w:p>
    <w:p w:rsidR="00000000" w:rsidDel="00000000" w:rsidP="00000000" w:rsidRDefault="00000000" w:rsidRPr="00000000" w14:paraId="000001F6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F7">
      <w:pPr>
        <w:widowControl w:val="0"/>
        <w:tabs>
          <w:tab w:val="left" w:leader="none" w:pos="9637"/>
        </w:tabs>
        <w:bidi w:val="1"/>
        <w:ind w:left="-2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1F9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FA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bidi w:val="1"/>
        <w:rPr/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</w:p>
    <w:p w:rsidR="00000000" w:rsidDel="00000000" w:rsidP="00000000" w:rsidRDefault="00000000" w:rsidRPr="00000000" w14:paraId="000001FD">
      <w:pPr>
        <w:bidi w:val="1"/>
        <w:spacing w:after="160" w:line="259" w:lineRule="auto"/>
        <w:jc w:val="left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קידום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הצעת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חוק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שיפור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הליך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השומה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קבלת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מידע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ממוסדות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פיננסיים</w:t>
      </w:r>
    </w:p>
    <w:p w:rsidR="00000000" w:rsidDel="00000000" w:rsidP="00000000" w:rsidRDefault="00000000" w:rsidRPr="00000000" w14:paraId="000001FF">
      <w:pPr>
        <w:bidi w:val="1"/>
        <w:jc w:val="left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bidi w:val="1"/>
        <w:jc w:val="left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מחליטים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widowControl w:val="0"/>
        <w:bidi w:val="1"/>
        <w:jc w:val="left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widowControl w:val="0"/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לכנסת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120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בבקשה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לקדם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המונחת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שולחן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החוקה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ומשפט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בעניין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שיפור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הליך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השומה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קבלת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מידע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ממוסדות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פיננסיים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שנכללה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בהצעת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ההתייעלות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הכלכלית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תיקוני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חקיקה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להשגת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-2024),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התשפ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- 2023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1612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במרץ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2023).</w:t>
      </w:r>
    </w:p>
    <w:p w:rsidR="00000000" w:rsidDel="00000000" w:rsidP="00000000" w:rsidRDefault="00000000" w:rsidRPr="00000000" w14:paraId="00000203">
      <w:pPr>
        <w:widowControl w:val="0"/>
        <w:bidi w:val="1"/>
        <w:ind w:left="794" w:firstLine="0"/>
        <w:rPr>
          <w:rFonts w:ascii="FrankRuehl" w:cs="FrankRuehl" w:eastAsia="FrankRuehl" w:hAnsi="FrankRuehl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bidi w:val="1"/>
        <w:jc w:val="left"/>
        <w:rPr>
          <w:rFonts w:ascii="FrankRuehl" w:cs="FrankRuehl" w:eastAsia="FrankRuehl" w:hAnsi="FrankRueh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widowControl w:val="0"/>
        <w:bidi w:val="1"/>
        <w:jc w:val="center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206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208">
      <w:pPr>
        <w:widowControl w:val="0"/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במטרה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להילחם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השחור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להעמיק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גביית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ולצמצם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העלמת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עברייני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קודמה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ההתייעלות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הכלכלית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תיקוני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חקיקה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להשגת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-2024),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התשפ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-2023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הצעת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התקציב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שיפור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הליך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השומה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קבלת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מידע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מגופים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פיננסיים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חובת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דיווח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גופים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פיננסיים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שנתונים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פעילות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לקוחותיהם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בכלל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החשבונות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העסקיים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המנוהלים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אצלם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ידווחו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שוטף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209">
      <w:pPr>
        <w:widowControl w:val="0"/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פוצלה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מהצעת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והיא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מונחת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שולחן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החוקה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ומשפט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לצורך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לקריאה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ושלישית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להטיל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לכנסת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120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בבקשה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לקדם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לאחר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גיבוש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תיקונים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להצעה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בהתייחס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לדרישת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וועדת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החוקה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20A">
      <w:pPr>
        <w:widowControl w:val="0"/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widowControl w:val="0"/>
        <w:bidi w:val="1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תקציב</w:t>
      </w:r>
    </w:p>
    <w:p w:rsidR="00000000" w:rsidDel="00000000" w:rsidP="00000000" w:rsidRDefault="00000000" w:rsidRPr="00000000" w14:paraId="0000020C">
      <w:pPr>
        <w:widowControl w:val="0"/>
        <w:bidi w:val="1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תוספת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המוערכת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-0.4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מיליארד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2025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20D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השפעה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על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מצבת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כח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אדם</w:t>
      </w:r>
    </w:p>
    <w:p w:rsidR="00000000" w:rsidDel="00000000" w:rsidP="00000000" w:rsidRDefault="00000000" w:rsidRPr="00000000" w14:paraId="0000020F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אין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210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החלטות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קודמות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של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הממשלה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בנושא</w:t>
      </w:r>
    </w:p>
    <w:p w:rsidR="00000000" w:rsidDel="00000000" w:rsidP="00000000" w:rsidRDefault="00000000" w:rsidRPr="00000000" w14:paraId="00000212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widowControl w:val="0"/>
        <w:bidi w:val="1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widowControl w:val="0"/>
        <w:bidi w:val="1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עמדת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המשפטי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המשרד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יוזם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ההצעה</w:t>
      </w:r>
    </w:p>
    <w:p w:rsidR="00000000" w:rsidDel="00000000" w:rsidP="00000000" w:rsidRDefault="00000000" w:rsidRPr="00000000" w14:paraId="00000215">
      <w:pPr>
        <w:tabs>
          <w:tab w:val="left" w:leader="none" w:pos="-2"/>
          <w:tab w:val="left" w:leader="none" w:pos="7371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bidi w:val="1"/>
        <w:jc w:val="left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העלאת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שיעור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המע</w:t>
      </w:r>
      <w:r w:rsidDel="00000000" w:rsidR="00000000" w:rsidRPr="00000000">
        <w:rPr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בשנת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2025</w:t>
      </w:r>
    </w:p>
    <w:p w:rsidR="00000000" w:rsidDel="00000000" w:rsidP="00000000" w:rsidRDefault="00000000" w:rsidRPr="00000000" w14:paraId="00000218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מחליטים</w:t>
      </w:r>
    </w:p>
    <w:p w:rsidR="00000000" w:rsidDel="00000000" w:rsidP="00000000" w:rsidRDefault="00000000" w:rsidRPr="00000000" w14:paraId="0000021A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בכוונתו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שיעור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יבוא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טובין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-2005,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שיעור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יבוא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טובין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באחוז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שיעמוד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בינואר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2025.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בכוונתו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שיעור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ומוסדות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כספיים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-1992,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שיעור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והרווח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שישולם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מוסד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באחוז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שיעמוד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בינואר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2025.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בכוונתו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צפוי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2025,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שנחזה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בנובמבר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בחשבון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ביטול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העלאת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החישוב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התיקונים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להחלטה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0" w:line="240" w:lineRule="auto"/>
        <w:ind w:left="79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220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222">
      <w:pPr>
        <w:bidi w:val="1"/>
        <w:rPr/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הגידול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הניכר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בהוצאות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כתוצאה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ממלחמת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חרבות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ברזל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מעדכנת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אישור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חדש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שאושר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עדכון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מבצעת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צעדים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לצמצום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הוצאותיה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ולהגדלת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הכנסותיה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הגרעון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הצפוי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כחלק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ממדיניות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פיסקלית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שנועדה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לתמוך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בהמשך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הלחימה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ובהמשך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הצמיחה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במשק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המצריכים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אחריות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פיסקלית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22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סעיפים</w:t>
      </w:r>
      <w:r w:rsidDel="00000000" w:rsidR="00000000" w:rsidRPr="00000000">
        <w:rPr>
          <w:b w:val="1"/>
          <w:rtl w:val="1"/>
        </w:rPr>
        <w:t xml:space="preserve"> 2-1</w:t>
      </w:r>
    </w:p>
    <w:p w:rsidR="00000000" w:rsidDel="00000000" w:rsidP="00000000" w:rsidRDefault="00000000" w:rsidRPr="00000000" w14:paraId="00000225">
      <w:pPr>
        <w:bidi w:val="1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ביעדיה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-17%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-18%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-1 </w:t>
      </w:r>
      <w:r w:rsidDel="00000000" w:rsidR="00000000" w:rsidRPr="00000000">
        <w:rPr>
          <w:rtl w:val="1"/>
        </w:rPr>
        <w:t xml:space="preserve">בינואר</w:t>
      </w:r>
      <w:r w:rsidDel="00000000" w:rsidR="00000000" w:rsidRPr="00000000">
        <w:rPr>
          <w:rtl w:val="1"/>
        </w:rPr>
        <w:t xml:space="preserve"> 2025, </w:t>
      </w:r>
      <w:r w:rsidDel="00000000" w:rsidR="00000000" w:rsidRPr="00000000">
        <w:rPr>
          <w:rtl w:val="1"/>
        </w:rPr>
        <w:t xml:space="preserve">ובהתאם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בנקודת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אחוז</w:t>
      </w:r>
      <w:r w:rsidDel="00000000" w:rsidR="00000000" w:rsidRPr="00000000">
        <w:rPr>
          <w:rtl w:val="1"/>
        </w:rPr>
        <w:t xml:space="preserve"> (1%)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2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סעיף</w:t>
      </w:r>
      <w:r w:rsidDel="00000000" w:rsidR="00000000" w:rsidRPr="00000000">
        <w:rPr>
          <w:b w:val="1"/>
          <w:rtl w:val="1"/>
        </w:rPr>
        <w:t xml:space="preserve"> 3</w:t>
      </w:r>
    </w:p>
    <w:p w:rsidR="00000000" w:rsidDel="00000000" w:rsidP="00000000" w:rsidRDefault="00000000" w:rsidRPr="00000000" w14:paraId="00000228">
      <w:pPr>
        <w:bidi w:val="1"/>
        <w:rPr/>
      </w:pP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בנובמבר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יבחן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והגבלת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-1992.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רושמת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כוונתו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להעלאת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2025,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כאמור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29">
      <w:pPr>
        <w:bidi w:val="1"/>
        <w:rPr/>
      </w:pP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בסעיף</w:t>
      </w:r>
      <w:r w:rsidDel="00000000" w:rsidR="00000000" w:rsidRPr="00000000">
        <w:rPr>
          <w:rtl w:val="1"/>
        </w:rPr>
        <w:t xml:space="preserve"> 3, </w:t>
      </w:r>
      <w:r w:rsidDel="00000000" w:rsidR="00000000" w:rsidRPr="00000000">
        <w:rPr>
          <w:rtl w:val="1"/>
        </w:rPr>
        <w:t xml:space="preserve">תערך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שתתבסס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הגרעון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הכלכלן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2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תקציב</w:t>
      </w:r>
    </w:p>
    <w:p w:rsidR="00000000" w:rsidDel="00000000" w:rsidP="00000000" w:rsidRDefault="00000000" w:rsidRPr="00000000" w14:paraId="0000022C">
      <w:pPr>
        <w:bidi w:val="1"/>
        <w:rPr/>
      </w:pPr>
      <w:r w:rsidDel="00000000" w:rsidR="00000000" w:rsidRPr="00000000">
        <w:rPr>
          <w:rtl w:val="1"/>
        </w:rPr>
        <w:t xml:space="preserve">צפוי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-7.2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2025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2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</w:p>
    <w:p w:rsidR="00000000" w:rsidDel="00000000" w:rsidP="00000000" w:rsidRDefault="00000000" w:rsidRPr="00000000" w14:paraId="0000022F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30">
      <w:pPr>
        <w:widowControl w:val="0"/>
        <w:tabs>
          <w:tab w:val="left" w:leader="none" w:pos="9637"/>
        </w:tabs>
        <w:bidi w:val="1"/>
        <w:ind w:left="-2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232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233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bidi w:val="1"/>
        <w:jc w:val="left"/>
        <w:rPr/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מיוחד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פעילות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בנקים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בשנים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2024 </w:t>
      </w:r>
      <w:r w:rsidDel="00000000" w:rsidR="00000000" w:rsidRPr="00000000">
        <w:rPr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b w:val="1"/>
          <w:sz w:val="32"/>
          <w:szCs w:val="32"/>
          <w:rtl w:val="1"/>
        </w:rPr>
        <w:t xml:space="preserve">-2025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360" w:lineRule="auto"/>
        <w:ind w:left="0" w:right="0" w:firstLine="0"/>
        <w:jc w:val="left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מחליטים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כחלק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מצעדי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התאמות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התכנסות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למסגרות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הפיסקליות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ואילך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הנגרמות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ממלחמת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חרבות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ברזל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מוסף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-1975,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-2025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יוטל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שכר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בשיעור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17%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ריווח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בשיעור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26%.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שיעורים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יחולו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היחסי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מהרווח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שלאחר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התיקון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0" w:line="24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לענין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 –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כמשמעותו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הבנקאות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רישוי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התשמ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-1981.</w:t>
      </w:r>
    </w:p>
    <w:p w:rsidR="00000000" w:rsidDel="00000000" w:rsidP="00000000" w:rsidRDefault="00000000" w:rsidRPr="00000000" w14:paraId="0000023D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80" w:line="240" w:lineRule="auto"/>
        <w:ind w:left="397" w:right="0" w:firstLine="0"/>
        <w:jc w:val="center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דברי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הסבר</w:t>
      </w:r>
    </w:p>
    <w:p w:rsidR="00000000" w:rsidDel="00000000" w:rsidP="00000000" w:rsidRDefault="00000000" w:rsidRPr="00000000" w14:paraId="00000240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241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-2023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רשמו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הבנקים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הישראלים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חריגה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בשיעורי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הרווחיות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בהשוואה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עברו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בהשוואה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לבנקים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במדינות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ברווחיות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נבעה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מגידול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בהכנסות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מריבית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הבנקים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בעקבות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העלאות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שיעור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ריבית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מחודש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אפריל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העלאות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ריבית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הובילו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להעלאה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הריבית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האשראי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שניתן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הבנקים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עליית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ריבית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גולגלה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חלקי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בלבד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לפיקדונות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הציבור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ניתן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להניח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השאר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התחרות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הנמוכה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במערכת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הבנקאות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הישראלית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כלומר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בניגוד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לריבית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האשראי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שניתנה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הבנקים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התמסורת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הריבית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המוניטרית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לפיקדונות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הציבור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הייתה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חלקית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אינדיקציות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שהמרווח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הריבית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המוניטרית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הריבית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פיקדונות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הציבור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גדל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בהשוואה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בינלאומית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כתוצאה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ובשילוב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הנגישות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הייחודית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הבנקים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לפיקדונות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ולהלוואות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מוניטריים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בבנק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המבטיחה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ריבית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בגובה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ריבית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פיקדונות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שיעור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הרווחיות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הבנקים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הישראלים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ניכר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רווחיות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גדלה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שאירע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שינוי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מהותי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בפעילות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העסקית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הבנקים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השונים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עקב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להעלאת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הריבית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242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widowControl w:val="0"/>
        <w:tabs>
          <w:tab w:val="left" w:leader="none" w:pos="9637"/>
        </w:tabs>
        <w:bidi w:val="1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הרווח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הנקי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המצרפי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המערכת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הבנקאית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הסתכם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מיליארד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-30%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ביחס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שהייתה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רווחיות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חריגה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מגמה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נמשכה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לסוף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הרבעון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השלישי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בלבד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הסתכם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הרווח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הנקי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המערכת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הבנקאית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מיליארד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לאחר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שהבנקים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הפרישו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להפסדי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בגין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השפעות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המלחמה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שפרצה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באוקטובר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התשואה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במערכת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הבנקאית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מסביבה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-8%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בעשור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2010-2020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-14%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-16%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ויש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אינדיקציות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שהיא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תסתכם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באחוז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גבוה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יותר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מגמות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יצרו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לבנקים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עודפי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נזילות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גבוהים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מאוד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ואפשרו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לחזק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העצמי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ולהעצים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יציבותם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הפיננסית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widowControl w:val="0"/>
        <w:tabs>
          <w:tab w:val="left" w:leader="none" w:pos="9637"/>
        </w:tabs>
        <w:bidi w:val="1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תחזית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מחלקת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המחקר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ובהינתן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תרחיש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הייחוס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הנוכחי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הלחימה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אמנם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תימשך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מגמת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הירידה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ריבית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הריבית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תוסיף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גבוהה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ותעמוד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בסוף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-3.75%-4%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תחזית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הבנק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הפדרלי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ארצות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הברית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בסוף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שנת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תעמוד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הריבית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הפדרלית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4.6%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ובסוף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שנת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2025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3.6%.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שצפויה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השפעה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ההאטה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במשק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הישראלי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והתגברות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הסיכונים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המאקרו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כלכליים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הפעילות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העסקית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המערכת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הבנקאית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בהינתן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סביבת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הריבית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הגבוהה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ורמת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התחרות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הנמוכה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במערכת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הבנקאית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הבנקים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צפויים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בסבירות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גבוהה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להמשיך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וליהנות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הקרובות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מרווחיות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גבוהה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ומעודפי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נזילות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יצוין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מספר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מדינות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בחנו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האחרונות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הטלת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נוסף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רווחי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הבנקים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זמני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וחלק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עשו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מסיבות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דומות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248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זמני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-2025,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שיעור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המשולם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הבנקים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העלאת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הרווח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המוטל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הבנקים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בשיעור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9%.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מנגנון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הרווח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המוטל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הבנקים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כמוסדות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כספיים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מוסף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-1975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מע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מנגנון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להעלאת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מנגנון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בשגרה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גבייתו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צפויה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להערים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קשיים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תפעוליים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לייצר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מורכבות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יתרה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צפויות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תפעוליות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נוספות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לבנקים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כתוצאה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מהעלאת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שיעור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 </w:t>
      </w:r>
    </w:p>
    <w:p w:rsidR="00000000" w:rsidDel="00000000" w:rsidP="00000000" w:rsidRDefault="00000000" w:rsidRPr="00000000" w14:paraId="0000024A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widowControl w:val="0"/>
        <w:tabs>
          <w:tab w:val="left" w:leader="none" w:pos="9637"/>
        </w:tabs>
        <w:bidi w:val="1"/>
        <w:rPr/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יצוין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במקביל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-17%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-18%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-1 </w:t>
      </w:r>
      <w:r w:rsidDel="00000000" w:rsidR="00000000" w:rsidRPr="00000000">
        <w:rPr>
          <w:rtl w:val="1"/>
        </w:rPr>
        <w:t xml:space="preserve">בינואר</w:t>
      </w:r>
      <w:r w:rsidDel="00000000" w:rsidR="00000000" w:rsidRPr="00000000">
        <w:rPr>
          <w:rtl w:val="1"/>
        </w:rPr>
        <w:t xml:space="preserve"> 2025, </w:t>
      </w:r>
      <w:r w:rsidDel="00000000" w:rsidR="00000000" w:rsidRPr="00000000">
        <w:rPr>
          <w:rtl w:val="1"/>
        </w:rPr>
        <w:t xml:space="preserve">ובהתאם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בנקודת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אחוז</w:t>
      </w:r>
      <w:r w:rsidDel="00000000" w:rsidR="00000000" w:rsidRPr="00000000">
        <w:rPr>
          <w:rtl w:val="1"/>
        </w:rPr>
        <w:t xml:space="preserve"> (1%)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</w:t>
      </w:r>
      <w:r w:rsidDel="00000000" w:rsidR="00000000" w:rsidRPr="00000000">
        <w:rPr>
          <w:rtl w:val="1"/>
        </w:rPr>
        <w:t xml:space="preserve"> 2025, </w:t>
      </w: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17% </w:t>
      </w:r>
      <w:r w:rsidDel="00000000" w:rsidR="00000000" w:rsidRPr="00000000">
        <w:rPr>
          <w:rtl w:val="1"/>
        </w:rPr>
        <w:t xml:space="preserve">ושיעור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26%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</w:t>
      </w:r>
      <w:r w:rsidDel="00000000" w:rsidR="00000000" w:rsidRPr="00000000">
        <w:rPr>
          <w:rtl w:val="1"/>
        </w:rPr>
        <w:t xml:space="preserve"> 2025.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-1 </w:t>
      </w:r>
      <w:r w:rsidDel="00000000" w:rsidR="00000000" w:rsidRPr="00000000">
        <w:rPr>
          <w:rtl w:val="1"/>
        </w:rPr>
        <w:t xml:space="preserve">בינואר</w:t>
      </w:r>
      <w:r w:rsidDel="00000000" w:rsidR="00000000" w:rsidRPr="00000000">
        <w:rPr>
          <w:rtl w:val="1"/>
        </w:rPr>
        <w:t xml:space="preserve"> 2026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הכספיים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4C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widowControl w:val="0"/>
        <w:tabs>
          <w:tab w:val="left" w:leader="none" w:pos="9637"/>
        </w:tabs>
        <w:bidi w:val="1"/>
        <w:ind w:left="-2" w:firstLine="0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תקציב</w:t>
      </w:r>
    </w:p>
    <w:p w:rsidR="00000000" w:rsidDel="00000000" w:rsidP="00000000" w:rsidRDefault="00000000" w:rsidRPr="00000000" w14:paraId="0000024F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תוספת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-1,400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מיליוני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יחסי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ממועד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תחילת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ותוספת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-1,400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מיליוני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2025.</w:t>
      </w:r>
    </w:p>
    <w:p w:rsidR="00000000" w:rsidDel="00000000" w:rsidP="00000000" w:rsidRDefault="00000000" w:rsidRPr="00000000" w14:paraId="00000250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widowControl w:val="0"/>
        <w:tabs>
          <w:tab w:val="left" w:leader="none" w:pos="9637"/>
        </w:tabs>
        <w:bidi w:val="1"/>
        <w:ind w:left="-2" w:firstLine="0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השפעת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ההצעה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מצבת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כוח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האדם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252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253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widowControl w:val="0"/>
        <w:tabs>
          <w:tab w:val="left" w:leader="none" w:pos="9637"/>
        </w:tabs>
        <w:bidi w:val="1"/>
        <w:ind w:left="-2" w:firstLine="0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החלטות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קודמות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בנושא</w:t>
      </w:r>
    </w:p>
    <w:p w:rsidR="00000000" w:rsidDel="00000000" w:rsidP="00000000" w:rsidRDefault="00000000" w:rsidRPr="00000000" w14:paraId="00000255">
      <w:pPr>
        <w:widowControl w:val="0"/>
        <w:tabs>
          <w:tab w:val="left" w:leader="none" w:pos="9637"/>
        </w:tabs>
        <w:bidi w:val="1"/>
        <w:ind w:left="-2" w:firstLine="0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256">
      <w:pPr>
        <w:widowControl w:val="0"/>
        <w:tabs>
          <w:tab w:val="left" w:leader="none" w:pos="9637"/>
        </w:tabs>
        <w:bidi w:val="1"/>
        <w:ind w:left="-2" w:firstLine="0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widowControl w:val="0"/>
        <w:tabs>
          <w:tab w:val="left" w:leader="none" w:pos="9637"/>
        </w:tabs>
        <w:bidi w:val="1"/>
        <w:ind w:left="-2" w:firstLine="0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עמדת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היועץ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המשפטי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המשרד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יוזם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ההצעה</w:t>
      </w:r>
    </w:p>
    <w:p w:rsidR="00000000" w:rsidDel="00000000" w:rsidP="00000000" w:rsidRDefault="00000000" w:rsidRPr="00000000" w14:paraId="00000258">
      <w:pPr>
        <w:bidi w:val="1"/>
        <w:jc w:val="left"/>
        <w:rPr/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</w:p>
    <w:p w:rsidR="00000000" w:rsidDel="00000000" w:rsidP="00000000" w:rsidRDefault="00000000" w:rsidRPr="00000000" w14:paraId="00000259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bidi w:val="1"/>
        <w:jc w:val="left"/>
        <w:rPr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pStyle w:val="Heading2"/>
        <w:bidi w:val="1"/>
        <w:rPr/>
      </w:pPr>
      <w:bookmarkStart w:colFirst="0" w:colLast="0" w:name="_tyjcwt" w:id="10"/>
      <w:bookmarkEnd w:id="10"/>
      <w:r w:rsidDel="00000000" w:rsidR="00000000" w:rsidRPr="00000000">
        <w:rPr>
          <w:rtl w:val="1"/>
        </w:rPr>
        <w:t xml:space="preserve">התייעלות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</w:p>
    <w:p w:rsidR="00000000" w:rsidDel="00000000" w:rsidP="00000000" w:rsidRDefault="00000000" w:rsidRPr="00000000" w14:paraId="0000025C">
      <w:pPr>
        <w:bidi w:val="1"/>
        <w:rPr>
          <w:b w:val="1"/>
          <w:sz w:val="32"/>
          <w:szCs w:val="32"/>
        </w:rPr>
      </w:pPr>
      <w:bookmarkStart w:colFirst="0" w:colLast="0" w:name="_lnxbz9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התאמות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בתקציב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הממשלתי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לפרסום</w:t>
      </w:r>
      <w:r w:rsidDel="00000000" w:rsidR="00000000" w:rsidRPr="00000000">
        <w:rPr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לייעוץ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ולהדרכה</w:t>
      </w:r>
    </w:p>
    <w:p w:rsidR="00000000" w:rsidDel="00000000" w:rsidP="00000000" w:rsidRDefault="00000000" w:rsidRPr="00000000" w14:paraId="0000025E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bidi w:val="1"/>
        <w:rPr/>
      </w:pPr>
      <w:r w:rsidDel="00000000" w:rsidR="00000000" w:rsidRPr="00000000">
        <w:rPr>
          <w:b w:val="1"/>
          <w:sz w:val="30"/>
          <w:szCs w:val="30"/>
          <w:rtl w:val="1"/>
        </w:rPr>
        <w:t xml:space="preserve">מחליטים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bidi w:val="1"/>
        <w:rPr/>
      </w:pP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2024,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208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13 </w:t>
      </w:r>
      <w:r w:rsidDel="00000000" w:rsidR="00000000" w:rsidRPr="00000000">
        <w:rPr>
          <w:rtl w:val="1"/>
        </w:rPr>
        <w:t xml:space="preserve">במאי</w:t>
      </w:r>
      <w:r w:rsidDel="00000000" w:rsidR="00000000" w:rsidRPr="00000000">
        <w:rPr>
          <w:rtl w:val="1"/>
        </w:rPr>
        <w:t xml:space="preserve"> 2013, </w:t>
      </w:r>
      <w:r w:rsidDel="00000000" w:rsidR="00000000" w:rsidRPr="00000000">
        <w:rPr>
          <w:rtl w:val="1"/>
        </w:rPr>
        <w:t xml:space="preserve">להחלטה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2080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באוקטובר</w:t>
      </w:r>
      <w:r w:rsidDel="00000000" w:rsidR="00000000" w:rsidRPr="00000000">
        <w:rPr>
          <w:rtl w:val="1"/>
        </w:rPr>
        <w:t xml:space="preserve"> 2014, </w:t>
      </w:r>
      <w:r w:rsidDel="00000000" w:rsidR="00000000" w:rsidRPr="00000000">
        <w:rPr>
          <w:rtl w:val="1"/>
        </w:rPr>
        <w:t xml:space="preserve">להחלטה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366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באוגוסט</w:t>
      </w:r>
      <w:r w:rsidDel="00000000" w:rsidR="00000000" w:rsidRPr="00000000">
        <w:rPr>
          <w:rtl w:val="1"/>
        </w:rPr>
        <w:t xml:space="preserve"> 2015, </w:t>
      </w:r>
      <w:r w:rsidDel="00000000" w:rsidR="00000000" w:rsidRPr="00000000">
        <w:rPr>
          <w:rtl w:val="1"/>
        </w:rPr>
        <w:t xml:space="preserve">להחלטה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2991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25 </w:t>
      </w:r>
      <w:r w:rsidDel="00000000" w:rsidR="00000000" w:rsidRPr="00000000">
        <w:rPr>
          <w:rtl w:val="1"/>
        </w:rPr>
        <w:t xml:space="preserve">באוגוסט</w:t>
      </w:r>
      <w:r w:rsidDel="00000000" w:rsidR="00000000" w:rsidRPr="00000000">
        <w:rPr>
          <w:rtl w:val="1"/>
        </w:rPr>
        <w:t xml:space="preserve"> 2017, </w:t>
      </w:r>
      <w:r w:rsidDel="00000000" w:rsidR="00000000" w:rsidRPr="00000000">
        <w:rPr>
          <w:rtl w:val="1"/>
        </w:rPr>
        <w:t xml:space="preserve">להחלטה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4681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בספטמבר</w:t>
      </w:r>
      <w:r w:rsidDel="00000000" w:rsidR="00000000" w:rsidRPr="00000000">
        <w:rPr>
          <w:rtl w:val="1"/>
        </w:rPr>
        <w:t xml:space="preserve"> 2019 </w:t>
      </w:r>
      <w:r w:rsidDel="00000000" w:rsidR="00000000" w:rsidRPr="00000000">
        <w:rPr>
          <w:rtl w:val="1"/>
        </w:rPr>
        <w:t xml:space="preserve">ובהמשך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255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באוגוסט</w:t>
      </w:r>
      <w:r w:rsidDel="00000000" w:rsidR="00000000" w:rsidRPr="00000000">
        <w:rPr>
          <w:rtl w:val="1"/>
        </w:rPr>
        <w:t xml:space="preserve"> 2021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397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יופחת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מבסיס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השווה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למחצית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מהיתרה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המאושרת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להתקשרות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לשכת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הפרסום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הממשלתית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2023,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'. 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להנחות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לצמצום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היקף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הפרסום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הממשלתי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שהפרסום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שיבוצע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תועלת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ישירה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לאזרח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397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להוצאות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רכש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ייעוץ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והדרכה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בשיעור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25%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שיפחתו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מבסיס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המשרדים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ואילך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הסכומים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'.</w:t>
      </w:r>
    </w:p>
    <w:p w:rsidR="00000000" w:rsidDel="00000000" w:rsidP="00000000" w:rsidRDefault="00000000" w:rsidRPr="00000000" w14:paraId="00000265">
      <w:pPr>
        <w:shd w:fill="ffffff" w:val="clear"/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hd w:fill="ffffff" w:val="clear"/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נספח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' –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סכומי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ההפחתה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מתקציב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הפרסום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בבסיס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תקציבי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משרדי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הממשלה</w:t>
      </w:r>
    </w:p>
    <w:p w:rsidR="00000000" w:rsidDel="00000000" w:rsidP="00000000" w:rsidRDefault="00000000" w:rsidRPr="00000000" w14:paraId="00000267">
      <w:pPr>
        <w:shd w:fill="ffffff" w:val="clear"/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0"/>
        </w:rPr>
        <w:t xml:space="preserve"> </w:t>
      </w:r>
    </w:p>
    <w:tbl>
      <w:tblPr>
        <w:tblStyle w:val="Table2"/>
        <w:bidiVisual w:val="1"/>
        <w:tblW w:w="55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939"/>
        <w:gridCol w:w="2265"/>
        <w:gridCol w:w="2366"/>
        <w:tblGridChange w:id="0">
          <w:tblGrid>
            <w:gridCol w:w="939"/>
            <w:gridCol w:w="2265"/>
            <w:gridCol w:w="2366"/>
          </w:tblGrid>
        </w:tblGridChange>
      </w:tblGrid>
      <w:tr>
        <w:trPr>
          <w:cantSplit w:val="0"/>
          <w:trHeight w:val="2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8">
            <w:pPr>
              <w:bidi w:val="1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קוד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סעיף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9">
            <w:pPr>
              <w:bidi w:val="1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שם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סעיף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A">
            <w:pPr>
              <w:bidi w:val="1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הפחתת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הוצאות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פרסום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6B">
            <w:pPr>
              <w:bidi w:val="1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באלפי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ח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6C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6D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ראש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הממשלה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6E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34,310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6F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70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האוצר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71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4,342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72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73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הפנים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74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  474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75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76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לביטחון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הפנים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77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4,519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78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79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המשפטים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7A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3,902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7B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7C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הוצאות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שונות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7D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1,233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7E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7F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תאום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הפעולות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בשטחים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0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    80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1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2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הרשויות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המקומיות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3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    31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4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5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מדע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תרבות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וספורט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6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1,783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7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8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החינוך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9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6,328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A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B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לשירותי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דת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C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  133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D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E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הרווחה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F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2,428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90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91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הבריאות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92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11,852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93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94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הרשות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לניצולי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השואה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95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    58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96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97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להגנת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הסביבה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98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2,493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99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9A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הבינוי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והשיכון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9B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  330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9C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9D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העלייה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והקליטה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9E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  724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9F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A0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החקלאות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A1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7,640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A2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A3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האנרגיה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A4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  556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A5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A6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תעסוקה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A7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5,797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A8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A9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התיירות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AA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34,431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AB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AC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כלכלה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ותעשייה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AD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6,407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AE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AF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התקשורת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B0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  478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B1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B2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התחבורה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B3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6,720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B4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B5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רשות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ממשלתית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למים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וביוב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B6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  135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B7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B8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המרכז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למיפוי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ישראל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B9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  251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BA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BB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דיור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ממשלתי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BC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    86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BD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BE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רשויות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פיקוח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BF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1,465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C0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C1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בריאות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C2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    37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C3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C4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רשות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האוכלוסין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C5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  174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C6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C7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שיכון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C8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2,091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C9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CA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מפעלי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מים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CB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3,337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CC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CD">
            <w:pPr>
              <w:bidi w:val="1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תחבורה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CE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16,876 </w:t>
            </w:r>
          </w:p>
        </w:tc>
      </w:tr>
    </w:tbl>
    <w:p w:rsidR="00000000" w:rsidDel="00000000" w:rsidP="00000000" w:rsidRDefault="00000000" w:rsidRPr="00000000" w14:paraId="000002CF">
      <w:pPr>
        <w:shd w:fill="ffffff" w:val="clear"/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shd w:fill="ffffff" w:val="clear"/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hd w:fill="ffffff" w:val="clear"/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נספח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' –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סכומי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ההפחתה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מתקציב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הייעוץ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וההדרכה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בבסיס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תקציבי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משרדי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הממשלה</w:t>
      </w:r>
    </w:p>
    <w:p w:rsidR="00000000" w:rsidDel="00000000" w:rsidP="00000000" w:rsidRDefault="00000000" w:rsidRPr="00000000" w14:paraId="000002D2">
      <w:pPr>
        <w:shd w:fill="ffffff" w:val="clear"/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7417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1781"/>
        <w:gridCol w:w="2809"/>
        <w:gridCol w:w="2827"/>
        <w:tblGridChange w:id="0">
          <w:tblGrid>
            <w:gridCol w:w="1781"/>
            <w:gridCol w:w="2809"/>
            <w:gridCol w:w="2827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D3">
            <w:pPr>
              <w:bidi w:val="1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קוד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סעיף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4">
            <w:pPr>
              <w:bidi w:val="1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שם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סעיף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5">
            <w:pPr>
              <w:bidi w:val="1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הפחתת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תקציב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יעוץ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והדרכה</w:t>
            </w:r>
          </w:p>
          <w:p w:rsidR="00000000" w:rsidDel="00000000" w:rsidP="00000000" w:rsidRDefault="00000000" w:rsidRPr="00000000" w14:paraId="000002D6">
            <w:pPr>
              <w:bidi w:val="1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באלפי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ח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D7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D8">
            <w:pPr>
              <w:bidi w:val="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ראש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הממשלה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D9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1,072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DA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DB">
            <w:pPr>
              <w:bidi w:val="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המשרד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לביטחון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הפנים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DC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416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DD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DE">
            <w:pPr>
              <w:bidi w:val="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החוץ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DF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2,750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E0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E1">
            <w:pPr>
              <w:bidi w:val="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הוצאות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שונות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E2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509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E3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E4">
            <w:pPr>
              <w:bidi w:val="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מדע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תרבות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וספורט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E5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125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E6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E7">
            <w:pPr>
              <w:bidi w:val="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החינוך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E8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13,939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E9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EA">
            <w:pPr>
              <w:bidi w:val="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המשרד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לשירותי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דת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EB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240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EC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ED">
            <w:pPr>
              <w:bidi w:val="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הרווחה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EE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3,745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EF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F0">
            <w:pPr>
              <w:bidi w:val="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הבינוי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והשיכון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F1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137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F2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F3">
            <w:pPr>
              <w:bidi w:val="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העלייה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והקליטה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F4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886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F5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F6">
            <w:pPr>
              <w:bidi w:val="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האנרגיה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F7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7,349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F8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F9">
            <w:pPr>
              <w:bidi w:val="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תעסוקה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FA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4,690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FB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FC">
            <w:pPr>
              <w:bidi w:val="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התיירות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FD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375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FE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FF">
            <w:pPr>
              <w:bidi w:val="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התקשורת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00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375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01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02">
            <w:pPr>
              <w:bidi w:val="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רשות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ממשלתית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למים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וביוב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03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2,070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04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05">
            <w:pPr>
              <w:bidi w:val="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המרכז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למיפוי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ישראל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06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163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07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08">
            <w:pPr>
              <w:bidi w:val="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רשויות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פיקוח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09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15,894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0A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0B">
            <w:pPr>
              <w:bidi w:val="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מפעלי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מים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0C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3,210 </w:t>
            </w:r>
          </w:p>
        </w:tc>
      </w:tr>
    </w:tbl>
    <w:p w:rsidR="00000000" w:rsidDel="00000000" w:rsidP="00000000" w:rsidRDefault="00000000" w:rsidRPr="00000000" w14:paraId="0000030D">
      <w:pPr>
        <w:shd w:fill="ffffff" w:val="clear"/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shd w:fill="ffffff" w:val="clear"/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310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bidi w:val="1"/>
        <w:rPr/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bidi w:val="1"/>
        <w:rPr/>
      </w:pP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208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13 </w:t>
      </w:r>
      <w:r w:rsidDel="00000000" w:rsidR="00000000" w:rsidRPr="00000000">
        <w:rPr>
          <w:rtl w:val="1"/>
        </w:rPr>
        <w:t xml:space="preserve">במאי</w:t>
      </w:r>
      <w:r w:rsidDel="00000000" w:rsidR="00000000" w:rsidRPr="00000000">
        <w:rPr>
          <w:rtl w:val="1"/>
        </w:rPr>
        <w:t xml:space="preserve"> 2013, </w:t>
      </w:r>
      <w:r w:rsidDel="00000000" w:rsidR="00000000" w:rsidRPr="00000000">
        <w:rPr>
          <w:rtl w:val="1"/>
        </w:rPr>
        <w:t xml:space="preserve">שעניינה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2080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באוקטובר</w:t>
      </w:r>
      <w:r w:rsidDel="00000000" w:rsidR="00000000" w:rsidRPr="00000000">
        <w:rPr>
          <w:rtl w:val="1"/>
        </w:rPr>
        <w:t xml:space="preserve"> 2014, </w:t>
      </w:r>
      <w:r w:rsidDel="00000000" w:rsidR="00000000" w:rsidRPr="00000000">
        <w:rPr>
          <w:rtl w:val="1"/>
        </w:rPr>
        <w:t xml:space="preserve">שעניינה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366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באוגוסט</w:t>
      </w:r>
      <w:r w:rsidDel="00000000" w:rsidR="00000000" w:rsidRPr="00000000">
        <w:rPr>
          <w:rtl w:val="1"/>
        </w:rPr>
        <w:t xml:space="preserve"> 2015, </w:t>
      </w:r>
      <w:r w:rsidDel="00000000" w:rsidR="00000000" w:rsidRPr="00000000">
        <w:rPr>
          <w:rtl w:val="1"/>
        </w:rPr>
        <w:t xml:space="preserve">שעניינה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2991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25 </w:t>
      </w:r>
      <w:r w:rsidDel="00000000" w:rsidR="00000000" w:rsidRPr="00000000">
        <w:rPr>
          <w:rtl w:val="1"/>
        </w:rPr>
        <w:t xml:space="preserve">באוגוסט</w:t>
      </w:r>
      <w:r w:rsidDel="00000000" w:rsidR="00000000" w:rsidRPr="00000000">
        <w:rPr>
          <w:rtl w:val="1"/>
        </w:rPr>
        <w:t xml:space="preserve"> 2017, </w:t>
      </w:r>
      <w:r w:rsidDel="00000000" w:rsidR="00000000" w:rsidRPr="00000000">
        <w:rPr>
          <w:rtl w:val="1"/>
        </w:rPr>
        <w:t xml:space="preserve">שעניינה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4681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בספטמבר</w:t>
      </w:r>
      <w:r w:rsidDel="00000000" w:rsidR="00000000" w:rsidRPr="00000000">
        <w:rPr>
          <w:rtl w:val="1"/>
        </w:rPr>
        <w:t xml:space="preserve"> 2019 </w:t>
      </w:r>
      <w:r w:rsidDel="00000000" w:rsidR="00000000" w:rsidRPr="00000000">
        <w:rPr>
          <w:rtl w:val="1"/>
        </w:rPr>
        <w:t xml:space="preserve">שעניינה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255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באוגוסט</w:t>
      </w:r>
      <w:r w:rsidDel="00000000" w:rsidR="00000000" w:rsidRPr="00000000">
        <w:rPr>
          <w:rtl w:val="1"/>
        </w:rPr>
        <w:t xml:space="preserve"> 2021 </w:t>
      </w:r>
      <w:r w:rsidDel="00000000" w:rsidR="00000000" w:rsidRPr="00000000">
        <w:rPr>
          <w:rtl w:val="1"/>
        </w:rPr>
        <w:t xml:space="preserve">שעניינה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בתקציבי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בהתחייבויות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13">
      <w:pPr>
        <w:bidi w:val="1"/>
        <w:rPr/>
      </w:pP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בתקציבי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הייעוץ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וההדרכה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25% </w:t>
      </w:r>
      <w:r w:rsidDel="00000000" w:rsidR="00000000" w:rsidRPr="00000000">
        <w:rPr>
          <w:rtl w:val="1"/>
        </w:rPr>
        <w:t xml:space="preserve">לבסיס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ובתקציבי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50% </w:t>
      </w:r>
      <w:r w:rsidDel="00000000" w:rsidR="00000000" w:rsidRPr="00000000">
        <w:rPr>
          <w:rtl w:val="1"/>
        </w:rPr>
        <w:t xml:space="preserve">לבסיס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1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</w:p>
    <w:p w:rsidR="00000000" w:rsidDel="00000000" w:rsidP="00000000" w:rsidRDefault="00000000" w:rsidRPr="00000000" w14:paraId="00000316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17">
      <w:pPr>
        <w:widowControl w:val="0"/>
        <w:tabs>
          <w:tab w:val="left" w:leader="none" w:pos="9637"/>
        </w:tabs>
        <w:bidi w:val="1"/>
        <w:ind w:left="-2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319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208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2013;</w:t>
      </w:r>
    </w:p>
    <w:p w:rsidR="00000000" w:rsidDel="00000000" w:rsidP="00000000" w:rsidRDefault="00000000" w:rsidRPr="00000000" w14:paraId="0000031A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2080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7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באוקטובר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2014;</w:t>
      </w:r>
    </w:p>
    <w:p w:rsidR="00000000" w:rsidDel="00000000" w:rsidP="00000000" w:rsidRDefault="00000000" w:rsidRPr="00000000" w14:paraId="0000031B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366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באוגוסט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2015;</w:t>
      </w:r>
    </w:p>
    <w:p w:rsidR="00000000" w:rsidDel="00000000" w:rsidP="00000000" w:rsidRDefault="00000000" w:rsidRPr="00000000" w14:paraId="0000031C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2991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באוגוסט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2017;</w:t>
      </w:r>
    </w:p>
    <w:p w:rsidR="00000000" w:rsidDel="00000000" w:rsidP="00000000" w:rsidRDefault="00000000" w:rsidRPr="00000000" w14:paraId="0000031D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4681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בספטמבר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2019;</w:t>
      </w:r>
    </w:p>
    <w:p w:rsidR="00000000" w:rsidDel="00000000" w:rsidP="00000000" w:rsidRDefault="00000000" w:rsidRPr="00000000" w14:paraId="0000031E">
      <w:pPr>
        <w:bidi w:val="1"/>
        <w:rPr/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255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באוגוסט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2021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31F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bidi w:val="1"/>
        <w:rPr/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</w:p>
    <w:p w:rsidR="00000000" w:rsidDel="00000000" w:rsidP="00000000" w:rsidRDefault="00000000" w:rsidRPr="00000000" w14:paraId="00000322">
      <w:pPr>
        <w:bidi w:val="1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טיוב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מודל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גביית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אגרות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מהגורמים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המפוקחים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רשות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שוק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ההון</w:t>
      </w:r>
      <w:r w:rsidDel="00000000" w:rsidR="00000000" w:rsidRPr="00000000">
        <w:rPr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וחיסכון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32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bidi w:val="1"/>
        <w:rPr/>
      </w:pPr>
      <w:r w:rsidDel="00000000" w:rsidR="00000000" w:rsidRPr="00000000">
        <w:rPr>
          <w:b w:val="1"/>
          <w:sz w:val="30"/>
          <w:szCs w:val="30"/>
          <w:rtl w:val="1"/>
        </w:rPr>
        <w:t xml:space="preserve">מחליטים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bidi w:val="1"/>
        <w:rPr/>
      </w:pP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32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bidi w:val="1"/>
        <w:rPr/>
      </w:pPr>
      <w:r w:rsidDel="00000000" w:rsidR="00000000" w:rsidRPr="00000000">
        <w:rPr>
          <w:rtl w:val="1"/>
        </w:rPr>
        <w:t xml:space="preserve">לרשום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90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הפיקוח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פיננסיים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גמל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אגרה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תשס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-2007, </w:t>
      </w:r>
      <w:r w:rsidDel="00000000" w:rsidR="00000000" w:rsidRPr="00000000">
        <w:rPr>
          <w:rtl w:val="1"/>
        </w:rPr>
        <w:t xml:space="preserve">תקנות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הפיקוח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אגרות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תשמ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-1984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סעיף</w:t>
      </w:r>
      <w:r w:rsidDel="00000000" w:rsidR="00000000" w:rsidRPr="00000000">
        <w:rPr>
          <w:rtl w:val="1"/>
        </w:rPr>
        <w:t xml:space="preserve"> 100 </w:t>
      </w:r>
      <w:r w:rsidDel="00000000" w:rsidR="00000000" w:rsidRPr="00000000">
        <w:rPr>
          <w:rtl w:val="1"/>
        </w:rPr>
        <w:t xml:space="preserve">לחוק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הפיקוח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פיננסיים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פיננסיים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מוסדרים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תשע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-2016,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שיעודכן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וחיסכון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b w:val="1"/>
          <w:rtl w:val="1"/>
        </w:rPr>
        <w:t xml:space="preserve">רשות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שוק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ההון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מהגורמים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המפוקחים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יעודכן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שנגבות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יגדל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הניתן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משרדית</w:t>
      </w:r>
      <w:r w:rsidDel="00000000" w:rsidR="00000000" w:rsidRPr="00000000">
        <w:rPr>
          <w:rtl w:val="1"/>
        </w:rPr>
        <w:t xml:space="preserve">,  </w:t>
      </w:r>
      <w:r w:rsidDel="00000000" w:rsidR="00000000" w:rsidRPr="00000000">
        <w:rPr>
          <w:rtl w:val="1"/>
        </w:rPr>
        <w:t xml:space="preserve">בסכום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-60,000 </w:t>
      </w:r>
      <w:r w:rsidDel="00000000" w:rsidR="00000000" w:rsidRPr="00000000">
        <w:rPr>
          <w:rtl w:val="1"/>
        </w:rPr>
        <w:t xml:space="preserve">אלש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2A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32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32E">
      <w:pPr>
        <w:bidi w:val="1"/>
        <w:rPr/>
      </w:pP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וחיסכון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b w:val="1"/>
          <w:rtl w:val="1"/>
        </w:rPr>
        <w:t xml:space="preserve">הרשות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רשות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שוק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ההון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הוקמה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נובמבר</w:t>
      </w:r>
      <w:r w:rsidDel="00000000" w:rsidR="00000000" w:rsidRPr="00000000">
        <w:rPr>
          <w:rtl w:val="1"/>
        </w:rPr>
        <w:t xml:space="preserve"> 2016 </w:t>
      </w:r>
      <w:r w:rsidDel="00000000" w:rsidR="00000000" w:rsidRPr="00000000">
        <w:rPr>
          <w:rtl w:val="1"/>
        </w:rPr>
        <w:t xml:space="preserve">כרשות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סעיף</w:t>
      </w:r>
      <w:r w:rsidDel="00000000" w:rsidR="00000000" w:rsidRPr="00000000">
        <w:rPr>
          <w:rtl w:val="1"/>
        </w:rPr>
        <w:t xml:space="preserve"> 1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הפיקוח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פיננסים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ביטוח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התשמ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-1981 (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b w:val="1"/>
          <w:rtl w:val="1"/>
        </w:rPr>
        <w:t xml:space="preserve">החוק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מופקדת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המבוטחים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העמיתים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המפוקחים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הבטחת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היציבות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המפוקחים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קידום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הפיננסית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והחיסכון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עידוד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ועסקית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בפעילותם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המפוקחים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2F">
      <w:pPr>
        <w:bidi w:val="1"/>
        <w:rPr/>
      </w:pPr>
      <w:r w:rsidDel="00000000" w:rsidR="00000000" w:rsidRPr="00000000">
        <w:rPr>
          <w:rtl w:val="1"/>
        </w:rPr>
        <w:t xml:space="preserve">בעבור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מהגופים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המפוקחים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האגרות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הפיקוח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פיננסיים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גמל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אגרה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תשס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-2007, </w:t>
      </w:r>
      <w:r w:rsidDel="00000000" w:rsidR="00000000" w:rsidRPr="00000000">
        <w:rPr>
          <w:rtl w:val="1"/>
        </w:rPr>
        <w:t xml:space="preserve">ותקנות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הפיקוח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אגרות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תשמ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-1984.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הפיקוח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פיננסיים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פיננסיים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מוסדרים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תשע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-2016,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נקבעו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30">
      <w:pPr>
        <w:bidi w:val="1"/>
        <w:rPr/>
      </w:pPr>
      <w:r w:rsidDel="00000000" w:rsidR="00000000" w:rsidRPr="00000000">
        <w:rPr>
          <w:rtl w:val="1"/>
        </w:rPr>
        <w:t xml:space="preserve">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שגבתה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2022 </w:t>
      </w:r>
      <w:r w:rsidDel="00000000" w:rsidR="00000000" w:rsidRPr="00000000">
        <w:rPr>
          <w:rtl w:val="1"/>
        </w:rPr>
        <w:t xml:space="preserve">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-22.5 </w:t>
      </w:r>
      <w:r w:rsidDel="00000000" w:rsidR="00000000" w:rsidRPr="00000000">
        <w:rPr>
          <w:rtl w:val="1"/>
        </w:rPr>
        <w:t xml:space="preserve">מלש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 87% </w:t>
      </w:r>
      <w:r w:rsidDel="00000000" w:rsidR="00000000" w:rsidRPr="00000000">
        <w:rPr>
          <w:rtl w:val="1"/>
        </w:rPr>
        <w:t xml:space="preserve">מסכום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וסוכנויות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-13% </w:t>
      </w:r>
      <w:r w:rsidDel="00000000" w:rsidR="00000000" w:rsidRPr="00000000">
        <w:rPr>
          <w:rtl w:val="1"/>
        </w:rPr>
        <w:t xml:space="preserve">מחברות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וקרנות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פנסיה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פיקוח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מהגופים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הפיננסים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המפוקחים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31">
      <w:pPr>
        <w:bidi w:val="1"/>
        <w:rPr/>
      </w:pPr>
      <w:r w:rsidDel="00000000" w:rsidR="00000000" w:rsidRPr="00000000">
        <w:rPr>
          <w:rtl w:val="1"/>
        </w:rPr>
        <w:t xml:space="preserve">נוכח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לעדכן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המפוקחים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לעדכון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יקודמו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90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שנגבות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יגדל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הניתן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-60,000 </w:t>
      </w:r>
      <w:r w:rsidDel="00000000" w:rsidR="00000000" w:rsidRPr="00000000">
        <w:rPr>
          <w:rtl w:val="1"/>
        </w:rPr>
        <w:t xml:space="preserve">אלש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.  </w:t>
      </w:r>
    </w:p>
    <w:p w:rsidR="00000000" w:rsidDel="00000000" w:rsidP="00000000" w:rsidRDefault="00000000" w:rsidRPr="00000000" w14:paraId="0000033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תקציב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bidi w:val="1"/>
        <w:rPr/>
      </w:pPr>
      <w:r w:rsidDel="00000000" w:rsidR="00000000" w:rsidRPr="00000000">
        <w:rPr>
          <w:rtl w:val="1"/>
        </w:rPr>
        <w:t xml:space="preserve">הפחתת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משנת</w:t>
      </w:r>
      <w:r w:rsidDel="00000000" w:rsidR="00000000" w:rsidRPr="00000000">
        <w:rPr>
          <w:rtl w:val="1"/>
        </w:rPr>
        <w:t xml:space="preserve"> 2025. </w:t>
      </w:r>
    </w:p>
    <w:p w:rsidR="00000000" w:rsidDel="00000000" w:rsidP="00000000" w:rsidRDefault="00000000" w:rsidRPr="00000000" w14:paraId="0000033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</w:p>
    <w:p w:rsidR="00000000" w:rsidDel="00000000" w:rsidP="00000000" w:rsidRDefault="00000000" w:rsidRPr="00000000" w14:paraId="00000337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38">
      <w:pPr>
        <w:widowControl w:val="0"/>
        <w:tabs>
          <w:tab w:val="left" w:leader="none" w:pos="9637"/>
        </w:tabs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33A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3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bidi w:val="1"/>
        <w:rPr/>
      </w:pPr>
      <w:r w:rsidDel="00000000" w:rsidR="00000000" w:rsidRPr="00000000">
        <w:rPr>
          <w:highlight w:val="lightGray"/>
          <w:rtl w:val="1"/>
        </w:rPr>
        <w:t xml:space="preserve">עמדת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היועץ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המשפטי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של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משרד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האוצר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תצורף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במסגרת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חוות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הדעת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לממשלה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כחלק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מהתכנית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המאזנת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לתקציב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המדינה</w:t>
      </w:r>
      <w:r w:rsidDel="00000000" w:rsidR="00000000" w:rsidRPr="00000000">
        <w:rPr>
          <w:highlight w:val="lightGray"/>
          <w:rtl w:val="1"/>
        </w:rPr>
        <w:t xml:space="preserve"> </w:t>
      </w:r>
      <w:r w:rsidDel="00000000" w:rsidR="00000000" w:rsidRPr="00000000">
        <w:rPr>
          <w:highlight w:val="lightGray"/>
          <w:rtl w:val="1"/>
        </w:rPr>
        <w:t xml:space="preserve">לשנת</w:t>
      </w:r>
      <w:r w:rsidDel="00000000" w:rsidR="00000000" w:rsidRPr="00000000">
        <w:rPr>
          <w:highlight w:val="lightGray"/>
          <w:rtl w:val="1"/>
        </w:rPr>
        <w:t xml:space="preserve"> 2024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33E">
      <w:pPr>
        <w:pStyle w:val="Heading2"/>
        <w:bidi w:val="1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bidi w:val="1"/>
        <w:rPr>
          <w:b w:val="1"/>
          <w:sz w:val="32"/>
          <w:szCs w:val="32"/>
        </w:rPr>
      </w:pPr>
      <w:bookmarkStart w:colFirst="0" w:colLast="0" w:name="_35nkun2" w:id="12"/>
      <w:bookmarkEnd w:id="12"/>
      <w:r w:rsidDel="00000000" w:rsidR="00000000" w:rsidRPr="00000000">
        <w:br w:type="page"/>
      </w:r>
      <w:r w:rsidDel="00000000" w:rsidR="00000000" w:rsidRPr="00000000">
        <w:rPr>
          <w:b w:val="1"/>
          <w:sz w:val="32"/>
          <w:szCs w:val="32"/>
          <w:rtl w:val="1"/>
        </w:rPr>
        <w:t xml:space="preserve">צמצום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ההוצאה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התקציבית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בשנים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2024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ואילך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תיקון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החלטות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ממשלה</w:t>
      </w:r>
    </w:p>
    <w:p w:rsidR="00000000" w:rsidDel="00000000" w:rsidP="00000000" w:rsidRDefault="00000000" w:rsidRPr="00000000" w14:paraId="00000340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bidi w:val="1"/>
        <w:rPr/>
      </w:pPr>
      <w:r w:rsidDel="00000000" w:rsidR="00000000" w:rsidRPr="00000000">
        <w:rPr>
          <w:b w:val="1"/>
          <w:sz w:val="30"/>
          <w:szCs w:val="30"/>
          <w:rtl w:val="1"/>
        </w:rPr>
        <w:t xml:space="preserve">מחליטים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בהמשך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להחלטות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שקיבלה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להקצאת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וכחלק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מצעדי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לביצוע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התאמות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לצורך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התכנסות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2024:</w:t>
      </w:r>
    </w:p>
    <w:p w:rsidR="00000000" w:rsidDel="00000000" w:rsidP="00000000" w:rsidRDefault="00000000" w:rsidRPr="00000000" w14:paraId="00000344">
      <w:pPr>
        <w:bidi w:val="1"/>
        <w:spacing w:after="0" w:lineRule="auto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widowControl w:val="0"/>
        <w:numPr>
          <w:ilvl w:val="0"/>
          <w:numId w:val="31"/>
        </w:numPr>
        <w:bidi w:val="1"/>
        <w:spacing w:before="0" w:lineRule="auto"/>
        <w:ind w:left="397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15%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שמוקצה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ואילך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בהחלטות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שמכל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מהסעיפים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המנויים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יופחת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שיעור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בכפוף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לאמור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2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346">
      <w:pPr>
        <w:widowControl w:val="0"/>
        <w:numPr>
          <w:ilvl w:val="1"/>
          <w:numId w:val="31"/>
        </w:numPr>
        <w:bidi w:val="1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550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באוקטובר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התוכנית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הכלכלית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לצמצום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פערים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בחברה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הערבית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2026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550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שתוקנה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716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28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בנובמבר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להעצמה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ולפיתוח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כלכלי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חברתי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ביישובים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הדרוזיים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והצ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רקסיים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בגליל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ובכרמל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ותיקון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347">
      <w:pPr>
        <w:widowControl w:val="0"/>
        <w:numPr>
          <w:ilvl w:val="1"/>
          <w:numId w:val="31"/>
        </w:numPr>
        <w:bidi w:val="1"/>
        <w:spacing w:after="0" w:lineRule="auto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549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באוקטובר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לטיפול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בתופעות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הפשיעה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והאלימות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בחברה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הערבית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2022-2026;</w:t>
      </w:r>
    </w:p>
    <w:p w:rsidR="00000000" w:rsidDel="00000000" w:rsidP="00000000" w:rsidRDefault="00000000" w:rsidRPr="00000000" w14:paraId="00000348">
      <w:pPr>
        <w:widowControl w:val="0"/>
        <w:numPr>
          <w:ilvl w:val="1"/>
          <w:numId w:val="31"/>
        </w:numPr>
        <w:bidi w:val="1"/>
        <w:spacing w:after="0" w:before="0" w:lineRule="auto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864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26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בדצמבר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לעידוד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צמיחה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דמוגרפית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קיימא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ביישובי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המועצה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האזורית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גולן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וקצרין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– 2025;</w:t>
      </w:r>
    </w:p>
    <w:p w:rsidR="00000000" w:rsidDel="00000000" w:rsidP="00000000" w:rsidRDefault="00000000" w:rsidRPr="00000000" w14:paraId="00000349">
      <w:pPr>
        <w:widowControl w:val="0"/>
        <w:numPr>
          <w:ilvl w:val="1"/>
          <w:numId w:val="31"/>
        </w:numPr>
        <w:bidi w:val="1"/>
        <w:spacing w:after="0" w:before="0" w:lineRule="auto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986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16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בינואר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Arial" w:cs="Arial" w:eastAsia="Arial" w:hAnsi="Arial"/>
          <w:b w:val="1"/>
          <w:color w:val="285c7e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לחיזוק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העיר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שמש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34A">
      <w:pPr>
        <w:widowControl w:val="0"/>
        <w:numPr>
          <w:ilvl w:val="1"/>
          <w:numId w:val="31"/>
        </w:numPr>
        <w:bidi w:val="1"/>
        <w:spacing w:after="0" w:before="0" w:lineRule="auto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994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16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בינואר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חומש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לשדרוג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תשתיות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ולעידוד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ביקורים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ברחבת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הכותל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המערבי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– 2026,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שתוקנה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541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הגדלת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החומש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לשדרוג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תשתיות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ולעידוד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ביקורים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ברחבת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הכותל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המערבי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34B">
      <w:pPr>
        <w:widowControl w:val="0"/>
        <w:numPr>
          <w:ilvl w:val="1"/>
          <w:numId w:val="31"/>
        </w:numPr>
        <w:bidi w:val="1"/>
        <w:spacing w:after="0" w:before="0" w:lineRule="auto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1091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6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בפברואר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להתמודדות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שריפות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חורש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ושטחים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פתוחים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34C">
      <w:pPr>
        <w:widowControl w:val="0"/>
        <w:numPr>
          <w:ilvl w:val="1"/>
          <w:numId w:val="31"/>
        </w:numPr>
        <w:bidi w:val="1"/>
        <w:spacing w:after="0" w:before="0" w:lineRule="auto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1416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08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לעידוד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צמיחה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דמוגרפית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ופיתוח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כלכלי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קיימא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ביישובים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באזור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הנגב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המזרחי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34D">
      <w:pPr>
        <w:widowControl w:val="0"/>
        <w:numPr>
          <w:ilvl w:val="1"/>
          <w:numId w:val="31"/>
        </w:numPr>
        <w:bidi w:val="1"/>
        <w:spacing w:after="0" w:before="0" w:lineRule="auto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1279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במרץ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לפיתוח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כלכלי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חברתי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בקרב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האוכלוסייה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הבדואית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בנגב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2022 - 2026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ותיקון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34E">
      <w:pPr>
        <w:widowControl w:val="0"/>
        <w:numPr>
          <w:ilvl w:val="1"/>
          <w:numId w:val="31"/>
        </w:numPr>
        <w:bidi w:val="1"/>
        <w:spacing w:after="0" w:before="0" w:lineRule="auto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1357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באפריל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סיוע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להקמה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ולפיתוח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קיימא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היישוב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חריש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2025-2022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ותיקון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34F">
      <w:pPr>
        <w:widowControl w:val="0"/>
        <w:numPr>
          <w:ilvl w:val="1"/>
          <w:numId w:val="31"/>
        </w:numPr>
        <w:bidi w:val="1"/>
        <w:spacing w:after="0" w:before="0" w:lineRule="auto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1518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29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שחזור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ובניית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כנסת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תפארת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ניסן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ברובע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היהודי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בירושלים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תיקון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350">
      <w:pPr>
        <w:widowControl w:val="0"/>
        <w:numPr>
          <w:ilvl w:val="1"/>
          <w:numId w:val="31"/>
        </w:numPr>
        <w:bidi w:val="1"/>
        <w:spacing w:after="0" w:before="0" w:lineRule="auto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491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07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שיקום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פארק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שומרון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סבסטיה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 ;</w:t>
      </w:r>
    </w:p>
    <w:p w:rsidR="00000000" w:rsidDel="00000000" w:rsidP="00000000" w:rsidRDefault="00000000" w:rsidRPr="00000000" w14:paraId="00000351">
      <w:pPr>
        <w:widowControl w:val="0"/>
        <w:numPr>
          <w:ilvl w:val="1"/>
          <w:numId w:val="31"/>
        </w:numPr>
        <w:bidi w:val="1"/>
        <w:spacing w:after="0" w:before="0" w:lineRule="auto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1442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שנתית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לפיתוח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העיר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וחבל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כמוקד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לייצור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מזון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ומהמדבר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2022 - 2026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ותיקון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352">
      <w:pPr>
        <w:widowControl w:val="0"/>
        <w:numPr>
          <w:ilvl w:val="1"/>
          <w:numId w:val="31"/>
        </w:numPr>
        <w:bidi w:val="1"/>
        <w:spacing w:after="0" w:before="0" w:lineRule="auto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543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חיזוק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ומיצוב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מרחב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אגן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העיר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העתיקה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בירושלים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353">
      <w:pPr>
        <w:widowControl w:val="0"/>
        <w:numPr>
          <w:ilvl w:val="1"/>
          <w:numId w:val="31"/>
        </w:numPr>
        <w:bidi w:val="1"/>
        <w:spacing w:after="0" w:before="0" w:lineRule="auto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545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מיזם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עולם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במרכז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העיר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ירושלים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354">
      <w:pPr>
        <w:widowControl w:val="0"/>
        <w:numPr>
          <w:ilvl w:val="1"/>
          <w:numId w:val="31"/>
        </w:numPr>
        <w:bidi w:val="1"/>
        <w:spacing w:after="0" w:before="0" w:lineRule="auto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548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התוכנית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הלאומית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לחשיפת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ירושלים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הקדומה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 -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');</w:t>
      </w:r>
    </w:p>
    <w:p w:rsidR="00000000" w:rsidDel="00000000" w:rsidP="00000000" w:rsidRDefault="00000000" w:rsidRPr="00000000" w14:paraId="00000355">
      <w:pPr>
        <w:widowControl w:val="0"/>
        <w:numPr>
          <w:ilvl w:val="1"/>
          <w:numId w:val="31"/>
        </w:numPr>
        <w:bidi w:val="1"/>
        <w:spacing w:after="0" w:before="0" w:lineRule="auto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1512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29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החומש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לביא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לפיתוחה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הכלכלי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ירושלים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356">
      <w:pPr>
        <w:widowControl w:val="0"/>
        <w:numPr>
          <w:ilvl w:val="1"/>
          <w:numId w:val="31"/>
        </w:numPr>
        <w:bidi w:val="1"/>
        <w:spacing w:after="0" w:before="0" w:lineRule="auto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1514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29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סיוע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לפעילויות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יצחק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357">
      <w:pPr>
        <w:widowControl w:val="0"/>
        <w:numPr>
          <w:ilvl w:val="1"/>
          <w:numId w:val="31"/>
        </w:numPr>
        <w:bidi w:val="1"/>
        <w:spacing w:after="0" w:before="0" w:lineRule="auto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1515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29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אסטרטגית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לאנרגיה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בירושלים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358">
      <w:pPr>
        <w:widowControl w:val="0"/>
        <w:numPr>
          <w:ilvl w:val="1"/>
          <w:numId w:val="31"/>
        </w:numPr>
        <w:bidi w:val="1"/>
        <w:spacing w:after="0" w:before="0" w:lineRule="auto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1517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29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פיתוח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תשתיות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תחבורה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בירושלים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359">
      <w:pPr>
        <w:widowControl w:val="0"/>
        <w:numPr>
          <w:ilvl w:val="1"/>
          <w:numId w:val="31"/>
        </w:numPr>
        <w:bidi w:val="1"/>
        <w:spacing w:after="0" w:before="0" w:lineRule="auto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1688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26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סיוע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לטבריה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ולאזור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סובב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כנרת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ולשיקום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ושדרוג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תשתיות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תיירותיות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ציבוריות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כתוצאה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מנזקי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הסערה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 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שהתחוללה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2022;</w:t>
      </w:r>
    </w:p>
    <w:p w:rsidR="00000000" w:rsidDel="00000000" w:rsidP="00000000" w:rsidRDefault="00000000" w:rsidRPr="00000000" w14:paraId="0000035A">
      <w:pPr>
        <w:widowControl w:val="0"/>
        <w:numPr>
          <w:ilvl w:val="1"/>
          <w:numId w:val="31"/>
        </w:numPr>
        <w:bidi w:val="1"/>
        <w:spacing w:after="0" w:before="0" w:lineRule="auto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1804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28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ביולי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לחיזוק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ופיתוח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כלכלי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חברתי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ליישוב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זרקא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35B">
      <w:pPr>
        <w:widowControl w:val="0"/>
        <w:numPr>
          <w:ilvl w:val="1"/>
          <w:numId w:val="31"/>
        </w:numPr>
        <w:bidi w:val="1"/>
        <w:spacing w:after="0" w:before="0" w:lineRule="auto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' 786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17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ביולי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תוכנית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להצלה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לשימור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לפיתוח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ולמניעת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שוד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והרס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עתיקות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באתרי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מורשת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באזור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יהודה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והשומרון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ובקעת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הירדן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ותיקון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0"/>
        </w:rPr>
        <w:t xml:space="preserve">;</w:t>
      </w:r>
    </w:p>
    <w:p w:rsidR="00000000" w:rsidDel="00000000" w:rsidP="00000000" w:rsidRDefault="00000000" w:rsidRPr="00000000" w14:paraId="0000035C">
      <w:pPr>
        <w:widowControl w:val="0"/>
        <w:numPr>
          <w:ilvl w:val="1"/>
          <w:numId w:val="31"/>
        </w:numPr>
        <w:bidi w:val="1"/>
        <w:spacing w:after="0" w:before="0" w:lineRule="auto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' 787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17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ביולי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מדיניות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ממשלתית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לשילובם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אזרחי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ממוצא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אתיופי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בחברה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הישראלית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המשך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הפעלת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תכניות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הארכת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פעילותו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היישום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ותיקון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72727"/>
          <w:sz w:val="26"/>
          <w:szCs w:val="26"/>
          <w:rtl w:val="1"/>
        </w:rPr>
        <w:t xml:space="preserve">ממשלה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שתוקנה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1094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27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בנובמבר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התאמות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התכנסות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למסגרות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הפיסקליות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 –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תיקון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35D">
      <w:pPr>
        <w:widowControl w:val="0"/>
        <w:numPr>
          <w:ilvl w:val="1"/>
          <w:numId w:val="31"/>
        </w:numPr>
        <w:bidi w:val="1"/>
        <w:spacing w:after="0" w:before="0" w:lineRule="auto"/>
        <w:ind w:left="794" w:hanging="397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880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באוגוסט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צמצום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פערים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חברתיים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וכלכליים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במזרח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ירושלים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35E">
      <w:pPr>
        <w:widowControl w:val="0"/>
        <w:numPr>
          <w:ilvl w:val="0"/>
          <w:numId w:val="31"/>
        </w:numPr>
        <w:bidi w:val="1"/>
        <w:spacing w:after="0" w:before="0" w:lineRule="auto"/>
        <w:ind w:left="397" w:hanging="397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החלטות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שמתבססות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פרק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לחוק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ההתייעלות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הכלכלית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תיקוני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חקיקה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ליישום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התכנית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הכלכלית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לשנים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2009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-2010),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התשס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ט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-2009 (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עדיפות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לאומית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כולן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סעיפים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מסוימים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בהן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ההפחתה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בהן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באותם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סעיפים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תהיה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בכפוף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לאישור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הכנסת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לסעיף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153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לחוק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35F">
      <w:pPr>
        <w:widowControl w:val="0"/>
        <w:numPr>
          <w:ilvl w:val="0"/>
          <w:numId w:val="31"/>
        </w:numPr>
        <w:bidi w:val="1"/>
        <w:spacing w:before="0" w:lineRule="auto"/>
        <w:ind w:left="397" w:hanging="397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לתקן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23(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550,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שבמקום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"200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מיליון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בכל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אחת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מהשנים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2026-2022"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יבוא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"200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מיליון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בכל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אחת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מהשנים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 2022-2023",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בכפוף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לאישור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הכנסת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לסעיף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153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לחוק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עדיפות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לאומית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להפחתה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המוצעת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הקצאת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כספים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לתגבור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השוטף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רשויות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התוכנית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המורחבת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360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362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364">
      <w:pPr>
        <w:widowControl w:val="0"/>
        <w:bidi w:val="1"/>
        <w:ind w:left="-51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לנוכח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מתקפת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הטרור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הרצחנית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שהתרחשה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ביום</w:t>
      </w:r>
      <w:r w:rsidDel="00000000" w:rsidR="00000000" w:rsidRPr="00000000">
        <w:rPr>
          <w:sz w:val="26"/>
          <w:szCs w:val="26"/>
          <w:rtl w:val="1"/>
        </w:rPr>
        <w:t xml:space="preserve"> 7 </w:t>
      </w:r>
      <w:r w:rsidDel="00000000" w:rsidR="00000000" w:rsidRPr="00000000">
        <w:rPr>
          <w:sz w:val="26"/>
          <w:szCs w:val="26"/>
          <w:rtl w:val="1"/>
        </w:rPr>
        <w:t xml:space="preserve">באוקטובר</w:t>
      </w:r>
      <w:r w:rsidDel="00000000" w:rsidR="00000000" w:rsidRPr="00000000">
        <w:rPr>
          <w:sz w:val="26"/>
          <w:szCs w:val="26"/>
          <w:rtl w:val="1"/>
        </w:rPr>
        <w:t xml:space="preserve"> 2023, </w:t>
      </w:r>
      <w:r w:rsidDel="00000000" w:rsidR="00000000" w:rsidRPr="00000000">
        <w:rPr>
          <w:sz w:val="26"/>
          <w:szCs w:val="26"/>
          <w:rtl w:val="1"/>
        </w:rPr>
        <w:t xml:space="preserve">הכריז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הביטחון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באותו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מצב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מיוחד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בעורף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מכוח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סמכותו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סעיף</w:t>
      </w:r>
      <w:r w:rsidDel="00000000" w:rsidR="00000000" w:rsidRPr="00000000">
        <w:rPr>
          <w:sz w:val="26"/>
          <w:szCs w:val="26"/>
          <w:rtl w:val="1"/>
        </w:rPr>
        <w:t xml:space="preserve"> 9</w:t>
      </w: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(</w:t>
      </w:r>
      <w:r w:rsidDel="00000000" w:rsidR="00000000" w:rsidRPr="00000000">
        <w:rPr>
          <w:sz w:val="26"/>
          <w:szCs w:val="26"/>
          <w:rtl w:val="1"/>
        </w:rPr>
        <w:t xml:space="preserve">ב</w:t>
      </w:r>
      <w:r w:rsidDel="00000000" w:rsidR="00000000" w:rsidRPr="00000000">
        <w:rPr>
          <w:sz w:val="26"/>
          <w:szCs w:val="26"/>
          <w:rtl w:val="1"/>
        </w:rPr>
        <w:t xml:space="preserve">)(1) </w:t>
      </w:r>
      <w:r w:rsidDel="00000000" w:rsidR="00000000" w:rsidRPr="00000000">
        <w:rPr>
          <w:sz w:val="26"/>
          <w:szCs w:val="26"/>
          <w:rtl w:val="1"/>
        </w:rPr>
        <w:t xml:space="preserve">לחוק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ההתגוננות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האזרחית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התשי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א</w:t>
      </w:r>
      <w:r w:rsidDel="00000000" w:rsidR="00000000" w:rsidRPr="00000000">
        <w:rPr>
          <w:sz w:val="26"/>
          <w:szCs w:val="26"/>
          <w:rtl w:val="1"/>
        </w:rPr>
        <w:t xml:space="preserve">-1951.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לסעיף</w:t>
      </w:r>
      <w:r w:rsidDel="00000000" w:rsidR="00000000" w:rsidRPr="00000000">
        <w:rPr>
          <w:sz w:val="26"/>
          <w:szCs w:val="26"/>
          <w:rtl w:val="1"/>
        </w:rPr>
        <w:t xml:space="preserve"> 9</w:t>
      </w: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(</w:t>
      </w:r>
      <w:r w:rsidDel="00000000" w:rsidR="00000000" w:rsidRPr="00000000">
        <w:rPr>
          <w:sz w:val="26"/>
          <w:szCs w:val="26"/>
          <w:rtl w:val="1"/>
        </w:rPr>
        <w:t xml:space="preserve">א</w:t>
      </w:r>
      <w:r w:rsidDel="00000000" w:rsidR="00000000" w:rsidRPr="00000000">
        <w:rPr>
          <w:sz w:val="26"/>
          <w:szCs w:val="26"/>
          <w:rtl w:val="1"/>
        </w:rPr>
        <w:t xml:space="preserve">)(5) </w:t>
      </w:r>
      <w:r w:rsidDel="00000000" w:rsidR="00000000" w:rsidRPr="00000000">
        <w:rPr>
          <w:sz w:val="26"/>
          <w:szCs w:val="26"/>
          <w:rtl w:val="1"/>
        </w:rPr>
        <w:t xml:space="preserve">לאותו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חוק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החליטה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ועדת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החוץ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והביטחון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הכנסת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ביום</w:t>
      </w:r>
      <w:r w:rsidDel="00000000" w:rsidR="00000000" w:rsidRPr="00000000">
        <w:rPr>
          <w:sz w:val="26"/>
          <w:szCs w:val="26"/>
          <w:rtl w:val="1"/>
        </w:rPr>
        <w:t xml:space="preserve"> 12 </w:t>
      </w:r>
      <w:r w:rsidDel="00000000" w:rsidR="00000000" w:rsidRPr="00000000">
        <w:rPr>
          <w:sz w:val="26"/>
          <w:szCs w:val="26"/>
          <w:rtl w:val="1"/>
        </w:rPr>
        <w:t xml:space="preserve">באוקטובר</w:t>
      </w:r>
      <w:r w:rsidDel="00000000" w:rsidR="00000000" w:rsidRPr="00000000">
        <w:rPr>
          <w:sz w:val="26"/>
          <w:szCs w:val="26"/>
          <w:rtl w:val="1"/>
        </w:rPr>
        <w:t xml:space="preserve"> 2023, </w:t>
      </w:r>
      <w:r w:rsidDel="00000000" w:rsidR="00000000" w:rsidRPr="00000000">
        <w:rPr>
          <w:sz w:val="26"/>
          <w:szCs w:val="26"/>
          <w:rtl w:val="1"/>
        </w:rPr>
        <w:t xml:space="preserve">לאשר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ההכרזה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בשטחה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מדינת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ישראל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הכרזה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מוארכת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מזמן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לזמן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כמו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הוכרז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בצבא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מבצע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1"/>
        </w:rPr>
        <w:t xml:space="preserve">חרבות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ברזל</w:t>
      </w:r>
      <w:r w:rsidDel="00000000" w:rsidR="00000000" w:rsidRPr="00000000">
        <w:rPr>
          <w:sz w:val="26"/>
          <w:szCs w:val="26"/>
          <w:rtl w:val="1"/>
        </w:rPr>
        <w:t xml:space="preserve">", </w:t>
      </w:r>
      <w:r w:rsidDel="00000000" w:rsidR="00000000" w:rsidRPr="00000000">
        <w:rPr>
          <w:sz w:val="26"/>
          <w:szCs w:val="26"/>
          <w:rtl w:val="1"/>
        </w:rPr>
        <w:t xml:space="preserve">וועדת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לענייני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ביטחון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לאומי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החליטה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נקיטת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פעולות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צבאיות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משמעותיות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לסעיף</w:t>
      </w:r>
      <w:r w:rsidDel="00000000" w:rsidR="00000000" w:rsidRPr="00000000">
        <w:rPr>
          <w:sz w:val="26"/>
          <w:szCs w:val="26"/>
          <w:rtl w:val="1"/>
        </w:rPr>
        <w:t xml:space="preserve"> 40 </w:t>
      </w:r>
      <w:r w:rsidDel="00000000" w:rsidR="00000000" w:rsidRPr="00000000">
        <w:rPr>
          <w:sz w:val="26"/>
          <w:szCs w:val="26"/>
          <w:rtl w:val="1"/>
        </w:rPr>
        <w:t xml:space="preserve">לחוק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יסוד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בנוסף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צה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גיוס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מילואים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רחב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המערכים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בצה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ובמערכת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הביטחון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widowControl w:val="0"/>
        <w:bidi w:val="1"/>
        <w:ind w:left="-51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widowControl w:val="0"/>
        <w:bidi w:val="1"/>
        <w:ind w:left="-5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אלו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הולידו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צרכים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רבים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בהיבטי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הלחימה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בהיבטי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ושיקום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העורף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גוררים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נרחבות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נצפו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גיבוש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ואישור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חוקי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לשנים</w:t>
      </w:r>
      <w:r w:rsidDel="00000000" w:rsidR="00000000" w:rsidRPr="00000000">
        <w:rPr>
          <w:sz w:val="26"/>
          <w:szCs w:val="26"/>
          <w:rtl w:val="1"/>
        </w:rPr>
        <w:t xml:space="preserve"> 2023 </w:t>
      </w:r>
      <w:r w:rsidDel="00000000" w:rsidR="00000000" w:rsidRPr="00000000">
        <w:rPr>
          <w:sz w:val="26"/>
          <w:szCs w:val="26"/>
          <w:rtl w:val="1"/>
        </w:rPr>
        <w:t xml:space="preserve">ו</w:t>
      </w:r>
      <w:r w:rsidDel="00000000" w:rsidR="00000000" w:rsidRPr="00000000">
        <w:rPr>
          <w:sz w:val="26"/>
          <w:szCs w:val="26"/>
          <w:rtl w:val="1"/>
        </w:rPr>
        <w:t xml:space="preserve">-2024. </w:t>
      </w:r>
      <w:r w:rsidDel="00000000" w:rsidR="00000000" w:rsidRPr="00000000">
        <w:rPr>
          <w:sz w:val="26"/>
          <w:szCs w:val="26"/>
          <w:rtl w:val="1"/>
        </w:rPr>
        <w:t xml:space="preserve">בשל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נוספות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אלה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לצד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הגדלת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מסגרת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ההוצאה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נדרשים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שינויים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בסדרי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העדיפויות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367">
      <w:pPr>
        <w:widowControl w:val="0"/>
        <w:bidi w:val="1"/>
        <w:spacing w:after="24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במסגרת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להפחית</w:t>
      </w:r>
      <w:r w:rsidDel="00000000" w:rsidR="00000000" w:rsidRPr="00000000">
        <w:rPr>
          <w:sz w:val="26"/>
          <w:szCs w:val="26"/>
          <w:rtl w:val="1"/>
        </w:rPr>
        <w:t xml:space="preserve"> 15% </w:t>
      </w:r>
      <w:r w:rsidDel="00000000" w:rsidR="00000000" w:rsidRPr="00000000">
        <w:rPr>
          <w:sz w:val="26"/>
          <w:szCs w:val="26"/>
          <w:rtl w:val="1"/>
        </w:rPr>
        <w:t xml:space="preserve">מיתרת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שמוקצה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משנת</w:t>
      </w:r>
      <w:r w:rsidDel="00000000" w:rsidR="00000000" w:rsidRPr="00000000">
        <w:rPr>
          <w:sz w:val="26"/>
          <w:szCs w:val="26"/>
          <w:rtl w:val="1"/>
        </w:rPr>
        <w:t xml:space="preserve"> 2024 </w:t>
      </w:r>
      <w:r w:rsidDel="00000000" w:rsidR="00000000" w:rsidRPr="00000000">
        <w:rPr>
          <w:sz w:val="26"/>
          <w:szCs w:val="26"/>
          <w:rtl w:val="1"/>
        </w:rPr>
        <w:t xml:space="preserve">ואילך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בהחלטות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מוקצים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מספר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שנים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כמפורט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בהחלטה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יובהר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יתרת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תיעשה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ההפחתה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כאמור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כוללת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מלוא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החלטות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המפורטות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נכלל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מהסעיפים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גם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מוקצה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368">
      <w:pPr>
        <w:widowControl w:val="0"/>
        <w:bidi w:val="1"/>
        <w:spacing w:after="24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יצוין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ההפחתה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האמורה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תחול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החלטות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שבהן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הוקצו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לסיוע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לרשויות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מקומיות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בהתמודדות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מצב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החירום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הנוכחי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למשל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החלטות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980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19 </w:t>
      </w:r>
      <w:r w:rsidDel="00000000" w:rsidR="00000000" w:rsidRPr="00000000">
        <w:rPr>
          <w:sz w:val="26"/>
          <w:szCs w:val="26"/>
          <w:rtl w:val="1"/>
        </w:rPr>
        <w:t xml:space="preserve">באוקטובר</w:t>
      </w:r>
      <w:r w:rsidDel="00000000" w:rsidR="00000000" w:rsidRPr="00000000">
        <w:rPr>
          <w:sz w:val="26"/>
          <w:szCs w:val="26"/>
          <w:rtl w:val="1"/>
        </w:rPr>
        <w:t xml:space="preserve"> 2023, 987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22 </w:t>
      </w:r>
      <w:r w:rsidDel="00000000" w:rsidR="00000000" w:rsidRPr="00000000">
        <w:rPr>
          <w:sz w:val="26"/>
          <w:szCs w:val="26"/>
          <w:rtl w:val="1"/>
        </w:rPr>
        <w:t xml:space="preserve">באוקטובר</w:t>
      </w:r>
      <w:r w:rsidDel="00000000" w:rsidR="00000000" w:rsidRPr="00000000">
        <w:rPr>
          <w:sz w:val="26"/>
          <w:szCs w:val="26"/>
          <w:rtl w:val="1"/>
        </w:rPr>
        <w:t xml:space="preserve"> 2023, 998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26 </w:t>
      </w:r>
      <w:r w:rsidDel="00000000" w:rsidR="00000000" w:rsidRPr="00000000">
        <w:rPr>
          <w:sz w:val="26"/>
          <w:szCs w:val="26"/>
          <w:rtl w:val="1"/>
        </w:rPr>
        <w:t xml:space="preserve">באוקטובר</w:t>
      </w:r>
      <w:r w:rsidDel="00000000" w:rsidR="00000000" w:rsidRPr="00000000">
        <w:rPr>
          <w:sz w:val="26"/>
          <w:szCs w:val="26"/>
          <w:rtl w:val="1"/>
        </w:rPr>
        <w:t xml:space="preserve"> 2023, 1086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27 </w:t>
      </w:r>
      <w:r w:rsidDel="00000000" w:rsidR="00000000" w:rsidRPr="00000000">
        <w:rPr>
          <w:sz w:val="26"/>
          <w:szCs w:val="26"/>
          <w:rtl w:val="1"/>
        </w:rPr>
        <w:t xml:space="preserve">בנובמבר</w:t>
      </w:r>
      <w:r w:rsidDel="00000000" w:rsidR="00000000" w:rsidRPr="00000000">
        <w:rPr>
          <w:sz w:val="26"/>
          <w:szCs w:val="26"/>
          <w:rtl w:val="1"/>
        </w:rPr>
        <w:t xml:space="preserve"> 2023, 1127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10 </w:t>
      </w:r>
      <w:r w:rsidDel="00000000" w:rsidR="00000000" w:rsidRPr="00000000">
        <w:rPr>
          <w:sz w:val="26"/>
          <w:szCs w:val="26"/>
          <w:rtl w:val="1"/>
        </w:rPr>
        <w:t xml:space="preserve">בדצמבר</w:t>
      </w:r>
      <w:r w:rsidDel="00000000" w:rsidR="00000000" w:rsidRPr="00000000">
        <w:rPr>
          <w:sz w:val="26"/>
          <w:szCs w:val="26"/>
          <w:rtl w:val="1"/>
        </w:rPr>
        <w:t xml:space="preserve"> 2023, 1173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24 </w:t>
      </w:r>
      <w:r w:rsidDel="00000000" w:rsidR="00000000" w:rsidRPr="00000000">
        <w:rPr>
          <w:sz w:val="26"/>
          <w:szCs w:val="26"/>
          <w:rtl w:val="1"/>
        </w:rPr>
        <w:t xml:space="preserve">בדצמבר</w:t>
      </w:r>
      <w:r w:rsidDel="00000000" w:rsidR="00000000" w:rsidRPr="00000000">
        <w:rPr>
          <w:sz w:val="26"/>
          <w:szCs w:val="26"/>
          <w:rtl w:val="1"/>
        </w:rPr>
        <w:t xml:space="preserve"> 2023 </w:t>
      </w:r>
      <w:r w:rsidDel="00000000" w:rsidR="00000000" w:rsidRPr="00000000">
        <w:rPr>
          <w:sz w:val="26"/>
          <w:szCs w:val="26"/>
          <w:rtl w:val="1"/>
        </w:rPr>
        <w:t xml:space="preserve">ו</w:t>
      </w:r>
      <w:r w:rsidDel="00000000" w:rsidR="00000000" w:rsidRPr="00000000">
        <w:rPr>
          <w:sz w:val="26"/>
          <w:szCs w:val="26"/>
          <w:rtl w:val="1"/>
        </w:rPr>
        <w:t xml:space="preserve">-1230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7 </w:t>
      </w:r>
      <w:r w:rsidDel="00000000" w:rsidR="00000000" w:rsidRPr="00000000">
        <w:rPr>
          <w:sz w:val="26"/>
          <w:szCs w:val="26"/>
          <w:rtl w:val="1"/>
        </w:rPr>
        <w:t xml:space="preserve">בינואר</w:t>
      </w:r>
      <w:r w:rsidDel="00000000" w:rsidR="00000000" w:rsidRPr="00000000">
        <w:rPr>
          <w:sz w:val="26"/>
          <w:szCs w:val="26"/>
          <w:rtl w:val="1"/>
        </w:rPr>
        <w:t xml:space="preserve"> 2024) </w:t>
      </w:r>
      <w:r w:rsidDel="00000000" w:rsidR="00000000" w:rsidRPr="00000000">
        <w:rPr>
          <w:sz w:val="26"/>
          <w:szCs w:val="26"/>
          <w:rtl w:val="1"/>
        </w:rPr>
        <w:t xml:space="preserve">או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לחיזוק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רשויות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מקומיות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היותן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סמוכות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לגדר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המערכת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סביב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רצועת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עזה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462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20 </w:t>
      </w:r>
      <w:r w:rsidDel="00000000" w:rsidR="00000000" w:rsidRPr="00000000">
        <w:rPr>
          <w:sz w:val="26"/>
          <w:szCs w:val="26"/>
          <w:rtl w:val="1"/>
        </w:rPr>
        <w:t xml:space="preserve">באפריל</w:t>
      </w:r>
      <w:r w:rsidDel="00000000" w:rsidR="00000000" w:rsidRPr="00000000">
        <w:rPr>
          <w:sz w:val="26"/>
          <w:szCs w:val="26"/>
          <w:rtl w:val="1"/>
        </w:rPr>
        <w:t xml:space="preserve"> 2023) </w:t>
      </w:r>
      <w:r w:rsidDel="00000000" w:rsidR="00000000" w:rsidRPr="00000000">
        <w:rPr>
          <w:sz w:val="26"/>
          <w:szCs w:val="26"/>
          <w:rtl w:val="1"/>
        </w:rPr>
        <w:t xml:space="preserve">או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האיום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הביטחוני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עליהן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תמ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ס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852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30 </w:t>
      </w:r>
      <w:r w:rsidDel="00000000" w:rsidR="00000000" w:rsidRPr="00000000">
        <w:rPr>
          <w:sz w:val="26"/>
          <w:szCs w:val="26"/>
          <w:rtl w:val="1"/>
        </w:rPr>
        <w:t xml:space="preserve">ביולי</w:t>
      </w:r>
      <w:r w:rsidDel="00000000" w:rsidR="00000000" w:rsidRPr="00000000">
        <w:rPr>
          <w:sz w:val="26"/>
          <w:szCs w:val="26"/>
          <w:rtl w:val="1"/>
        </w:rPr>
        <w:t xml:space="preserve"> 2023), </w:t>
      </w:r>
      <w:r w:rsidDel="00000000" w:rsidR="00000000" w:rsidRPr="00000000">
        <w:rPr>
          <w:sz w:val="26"/>
          <w:szCs w:val="26"/>
          <w:rtl w:val="1"/>
        </w:rPr>
        <w:t xml:space="preserve">ולכן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החלטות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אינן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בהצעת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369">
      <w:pPr>
        <w:widowControl w:val="0"/>
        <w:bidi w:val="1"/>
        <w:spacing w:before="120" w:lineRule="auto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כמו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לקבוע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יוקצו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סכומים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לתגבור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השוטף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הרשויות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המקומיות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שנכללו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550 </w:t>
      </w:r>
      <w:r w:rsidDel="00000000" w:rsidR="00000000" w:rsidRPr="00000000">
        <w:rPr>
          <w:sz w:val="26"/>
          <w:szCs w:val="26"/>
          <w:rtl w:val="1"/>
        </w:rPr>
        <w:t xml:space="preserve">שעניינה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התוכנית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הכלכלית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לצמצום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בחברה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הערבית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2026, </w:t>
      </w:r>
      <w:r w:rsidDel="00000000" w:rsidR="00000000" w:rsidRPr="00000000">
        <w:rPr>
          <w:sz w:val="26"/>
          <w:szCs w:val="26"/>
          <w:rtl w:val="1"/>
        </w:rPr>
        <w:t xml:space="preserve">ובאופן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להפחית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200 </w:t>
      </w:r>
      <w:r w:rsidDel="00000000" w:rsidR="00000000" w:rsidRPr="00000000">
        <w:rPr>
          <w:sz w:val="26"/>
          <w:szCs w:val="26"/>
          <w:rtl w:val="1"/>
        </w:rPr>
        <w:t xml:space="preserve">מיליון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האמורה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צריכים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מוקצים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לרשויות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המקומיות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שנה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עד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2026. </w:t>
      </w:r>
      <w:r w:rsidDel="00000000" w:rsidR="00000000" w:rsidRPr="00000000">
        <w:rPr>
          <w:sz w:val="26"/>
          <w:szCs w:val="26"/>
          <w:rtl w:val="1"/>
        </w:rPr>
        <w:t xml:space="preserve">זאת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ככל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שיינתן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להפחתת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ההטבה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המוצעת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אישור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ועדת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הכספים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הכנסת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בכפוף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לאישור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הכנסת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כנדרש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לפי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153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לחוק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ההתייעלות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הכלכלית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תיקוני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חקיקה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ליישום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התכנית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הכלכלית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לשנים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2009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-2010),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התשס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ט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-2009.</w:t>
      </w:r>
    </w:p>
    <w:p w:rsidR="00000000" w:rsidDel="00000000" w:rsidP="00000000" w:rsidRDefault="00000000" w:rsidRPr="00000000" w14:paraId="0000036A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תקציב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bidi w:val="1"/>
        <w:rPr/>
      </w:pPr>
      <w:r w:rsidDel="00000000" w:rsidR="00000000" w:rsidRPr="00000000">
        <w:rPr>
          <w:rtl w:val="1"/>
        </w:rPr>
        <w:t xml:space="preserve">כמפורט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בהצעה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6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השפעת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ההצעה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על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מצבת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כוח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האדם</w:t>
      </w:r>
    </w:p>
    <w:p w:rsidR="00000000" w:rsidDel="00000000" w:rsidP="00000000" w:rsidRDefault="00000000" w:rsidRPr="00000000" w14:paraId="0000036F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70">
      <w:pPr>
        <w:widowControl w:val="0"/>
        <w:tabs>
          <w:tab w:val="left" w:leader="none" w:pos="9637"/>
        </w:tabs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החלטות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קודמות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של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הממשלה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בנושא</w:t>
      </w:r>
    </w:p>
    <w:p w:rsidR="00000000" w:rsidDel="00000000" w:rsidP="00000000" w:rsidRDefault="00000000" w:rsidRPr="00000000" w14:paraId="00000372">
      <w:pPr>
        <w:widowControl w:val="0"/>
        <w:bidi w:val="1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כמפורט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בהצעה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37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bidi w:val="1"/>
        <w:rPr/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יוזם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ההצעה</w:t>
      </w:r>
    </w:p>
    <w:p w:rsidR="00000000" w:rsidDel="00000000" w:rsidP="00000000" w:rsidRDefault="00000000" w:rsidRPr="00000000" w14:paraId="00000375">
      <w:pPr>
        <w:bidi w:val="1"/>
        <w:rPr/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</w:t>
      </w:r>
    </w:p>
    <w:p w:rsidR="00000000" w:rsidDel="00000000" w:rsidP="00000000" w:rsidRDefault="00000000" w:rsidRPr="00000000" w14:paraId="00000376">
      <w:pPr>
        <w:bidi w:val="1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bidi w:val="1"/>
        <w:jc w:val="left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התאמות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בתקציב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משרד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האנרגיה</w:t>
      </w:r>
    </w:p>
    <w:p w:rsidR="00000000" w:rsidDel="00000000" w:rsidP="00000000" w:rsidRDefault="00000000" w:rsidRPr="00000000" w14:paraId="0000037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bidi w:val="1"/>
        <w:rPr/>
      </w:pPr>
      <w:bookmarkStart w:colFirst="0" w:colLast="0" w:name="_1ksv4uv" w:id="13"/>
      <w:bookmarkEnd w:id="13"/>
      <w:r w:rsidDel="00000000" w:rsidR="00000000" w:rsidRPr="00000000">
        <w:rPr>
          <w:b w:val="1"/>
          <w:sz w:val="30"/>
          <w:szCs w:val="30"/>
          <w:rtl w:val="1"/>
        </w:rPr>
        <w:t xml:space="preserve">מחליטים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bidi w:val="1"/>
        <w:rPr/>
      </w:pP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הנגרמות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האנרגיה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-18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בהוצאה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7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bidi w:val="1"/>
        <w:jc w:val="center"/>
        <w:rPr>
          <w:b w:val="1"/>
          <w:sz w:val="30"/>
          <w:szCs w:val="30"/>
        </w:rPr>
      </w:pPr>
      <w:bookmarkStart w:colFirst="0" w:colLast="0" w:name="_44sinio" w:id="14"/>
      <w:bookmarkEnd w:id="14"/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37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381">
      <w:pPr>
        <w:bidi w:val="1"/>
        <w:rPr/>
      </w:pPr>
      <w:r w:rsidDel="00000000" w:rsidR="00000000" w:rsidRPr="00000000">
        <w:rPr>
          <w:rtl w:val="1"/>
        </w:rPr>
        <w:t xml:space="preserve">נוכח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לנקוט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הלחימה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האנרגיה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הוחלט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-18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82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תקציב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bidi w:val="1"/>
        <w:rPr>
          <w:b w:val="1"/>
        </w:rPr>
      </w:pP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האנרגיה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-18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בהוצאה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השפעת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מצבת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כוח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האדם</w:t>
      </w:r>
    </w:p>
    <w:p w:rsidR="00000000" w:rsidDel="00000000" w:rsidP="00000000" w:rsidRDefault="00000000" w:rsidRPr="00000000" w14:paraId="00000388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89">
      <w:pPr>
        <w:widowControl w:val="0"/>
        <w:tabs>
          <w:tab w:val="left" w:leader="none" w:pos="9637"/>
        </w:tabs>
        <w:bidi w:val="1"/>
        <w:ind w:left="-2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החלטות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קודמות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הממשלה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בנושא</w:t>
      </w:r>
    </w:p>
    <w:p w:rsidR="00000000" w:rsidDel="00000000" w:rsidP="00000000" w:rsidRDefault="00000000" w:rsidRPr="00000000" w14:paraId="0000038B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8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tabs>
          <w:tab w:val="left" w:leader="none" w:pos="-2"/>
          <w:tab w:val="left" w:leader="none" w:pos="7371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bidi w:val="1"/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390">
      <w:pPr>
        <w:widowControl w:val="0"/>
        <w:tabs>
          <w:tab w:val="left" w:leader="none" w:pos="9637"/>
        </w:tabs>
        <w:bidi w:val="1"/>
        <w:spacing w:before="280" w:line="360" w:lineRule="auto"/>
        <w:rPr>
          <w:rFonts w:ascii="FrankRuehl" w:cs="FrankRuehl" w:eastAsia="FrankRuehl" w:hAnsi="FrankRuehl"/>
          <w:sz w:val="26"/>
          <w:szCs w:val="26"/>
        </w:rPr>
        <w:sectPr>
          <w:headerReference r:id="rId11" w:type="default"/>
          <w:headerReference r:id="rId12" w:type="even"/>
          <w:footerReference r:id="rId13" w:type="default"/>
          <w:type w:val="nextPage"/>
          <w:pgSz w:h="16840" w:w="11907" w:orient="portrait"/>
          <w:pgMar w:bottom="1440" w:top="1440" w:left="1797" w:right="1797" w:header="720" w:footer="18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דחיית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ביצוע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פרויקטי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תשתית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וביטול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הנחות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ותוספות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בתקציב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הסובסידיה</w:t>
      </w:r>
    </w:p>
    <w:p w:rsidR="00000000" w:rsidDel="00000000" w:rsidP="00000000" w:rsidRDefault="00000000" w:rsidRPr="00000000" w14:paraId="00000392">
      <w:pPr>
        <w:bidi w:val="1"/>
        <w:spacing w:after="280" w:before="280" w:lineRule="auto"/>
        <w:jc w:val="left"/>
        <w:rPr/>
      </w:pPr>
      <w:r w:rsidDel="00000000" w:rsidR="00000000" w:rsidRPr="00000000">
        <w:rPr>
          <w:b w:val="1"/>
          <w:sz w:val="30"/>
          <w:szCs w:val="30"/>
          <w:rtl w:val="1"/>
        </w:rPr>
        <w:t xml:space="preserve">מחליטים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bookmarkStart w:colFirst="0" w:colLast="0" w:name="_2jxsxqh" w:id="15"/>
      <w:bookmarkEnd w:id="15"/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 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והגבלת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-1992: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numPr>
          <w:ilvl w:val="0"/>
          <w:numId w:val="17"/>
        </w:numPr>
        <w:bidi w:val="1"/>
        <w:ind w:left="397" w:hanging="397"/>
        <w:rPr/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לדחות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תחילת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הביצוע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הפרויקטים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המפורטים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הפיתוח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התחבורה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והבטיחות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בדרכים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התחבורה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2024-2027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כולל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2,395 </w:t>
      </w:r>
      <w:r w:rsidDel="00000000" w:rsidR="00000000" w:rsidRPr="00000000">
        <w:rPr>
          <w:rtl w:val="1"/>
        </w:rPr>
        <w:t xml:space="preserve">מיליוני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בהרשאה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להתחייב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395">
      <w:pPr>
        <w:numPr>
          <w:ilvl w:val="1"/>
          <w:numId w:val="17"/>
        </w:numPr>
        <w:bidi w:val="1"/>
        <w:ind w:left="794" w:hanging="397"/>
        <w:rPr/>
      </w:pPr>
      <w:r w:rsidDel="00000000" w:rsidR="00000000" w:rsidRPr="00000000">
        <w:rPr>
          <w:rtl w:val="1"/>
        </w:rPr>
        <w:t xml:space="preserve">מטרונית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אתא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עוקף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מזרחי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396">
      <w:pPr>
        <w:numPr>
          <w:ilvl w:val="1"/>
          <w:numId w:val="17"/>
        </w:numPr>
        <w:bidi w:val="1"/>
        <w:ind w:left="794" w:hanging="397"/>
        <w:rPr/>
      </w:pPr>
      <w:r w:rsidDel="00000000" w:rsidR="00000000" w:rsidRPr="00000000">
        <w:rPr>
          <w:rtl w:val="1"/>
        </w:rPr>
        <w:t xml:space="preserve">כביש</w:t>
      </w:r>
      <w:r w:rsidDel="00000000" w:rsidR="00000000" w:rsidRPr="00000000">
        <w:rPr>
          <w:rtl w:val="1"/>
        </w:rPr>
        <w:t xml:space="preserve"> 60 - </w:t>
      </w:r>
      <w:r w:rsidDel="00000000" w:rsidR="00000000" w:rsidRPr="00000000">
        <w:rPr>
          <w:rtl w:val="1"/>
        </w:rPr>
        <w:t xml:space="preserve">עוקף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ערוב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נעים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397">
      <w:pPr>
        <w:numPr>
          <w:ilvl w:val="1"/>
          <w:numId w:val="17"/>
        </w:numPr>
        <w:bidi w:val="1"/>
        <w:ind w:left="794" w:hanging="397"/>
        <w:rPr/>
      </w:pPr>
      <w:r w:rsidDel="00000000" w:rsidR="00000000" w:rsidRPr="00000000">
        <w:rPr>
          <w:rtl w:val="1"/>
        </w:rPr>
        <w:t xml:space="preserve">מחלף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המוביל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398">
      <w:pPr>
        <w:numPr>
          <w:ilvl w:val="1"/>
          <w:numId w:val="17"/>
        </w:numPr>
        <w:bidi w:val="1"/>
        <w:ind w:left="794" w:hanging="397"/>
        <w:rPr/>
      </w:pPr>
      <w:r w:rsidDel="00000000" w:rsidR="00000000" w:rsidRPr="00000000">
        <w:rPr>
          <w:rtl w:val="1"/>
        </w:rPr>
        <w:t xml:space="preserve">מחלף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עתלית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399">
      <w:pPr>
        <w:numPr>
          <w:ilvl w:val="1"/>
          <w:numId w:val="17"/>
        </w:numPr>
        <w:bidi w:val="1"/>
        <w:ind w:left="794" w:hanging="397"/>
        <w:rPr/>
      </w:pPr>
      <w:r w:rsidDel="00000000" w:rsidR="00000000" w:rsidRPr="00000000">
        <w:rPr>
          <w:rtl w:val="1"/>
        </w:rPr>
        <w:t xml:space="preserve">מחלף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עיסוואיה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39A">
      <w:pPr>
        <w:numPr>
          <w:ilvl w:val="1"/>
          <w:numId w:val="17"/>
        </w:numPr>
        <w:bidi w:val="1"/>
        <w:ind w:left="794" w:hanging="397"/>
        <w:rPr/>
      </w:pPr>
      <w:r w:rsidDel="00000000" w:rsidR="00000000" w:rsidRPr="00000000">
        <w:rPr>
          <w:rtl w:val="1"/>
        </w:rPr>
        <w:t xml:space="preserve">כביש</w:t>
      </w:r>
      <w:r w:rsidDel="00000000" w:rsidR="00000000" w:rsidRPr="00000000">
        <w:rPr>
          <w:rtl w:val="1"/>
        </w:rPr>
        <w:t xml:space="preserve"> 60 – </w:t>
      </w:r>
      <w:r w:rsidDel="00000000" w:rsidR="00000000" w:rsidRPr="00000000">
        <w:rPr>
          <w:rtl w:val="1"/>
        </w:rPr>
        <w:t xml:space="preserve">צומת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אלעזר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צומת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הגוש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39B">
      <w:pPr>
        <w:numPr>
          <w:ilvl w:val="1"/>
          <w:numId w:val="17"/>
        </w:numPr>
        <w:bidi w:val="1"/>
        <w:ind w:left="794" w:hanging="397"/>
        <w:rPr/>
      </w:pPr>
      <w:r w:rsidDel="00000000" w:rsidR="00000000" w:rsidRPr="00000000">
        <w:rPr>
          <w:rtl w:val="1"/>
        </w:rPr>
        <w:t xml:space="preserve">כביש</w:t>
      </w:r>
      <w:r w:rsidDel="00000000" w:rsidR="00000000" w:rsidRPr="00000000">
        <w:rPr>
          <w:rtl w:val="1"/>
        </w:rPr>
        <w:t xml:space="preserve"> 45 – </w:t>
      </w:r>
      <w:r w:rsidDel="00000000" w:rsidR="00000000" w:rsidRPr="00000000">
        <w:rPr>
          <w:rtl w:val="1"/>
        </w:rPr>
        <w:t xml:space="preserve">ציר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המחצבות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39C">
      <w:pPr>
        <w:numPr>
          <w:ilvl w:val="1"/>
          <w:numId w:val="17"/>
        </w:numPr>
        <w:bidi w:val="1"/>
        <w:ind w:left="794" w:hanging="397"/>
        <w:rPr/>
      </w:pPr>
      <w:r w:rsidDel="00000000" w:rsidR="00000000" w:rsidRPr="00000000">
        <w:rPr>
          <w:rtl w:val="1"/>
        </w:rPr>
        <w:t xml:space="preserve">כביש</w:t>
      </w:r>
      <w:r w:rsidDel="00000000" w:rsidR="00000000" w:rsidRPr="00000000">
        <w:rPr>
          <w:rtl w:val="1"/>
        </w:rPr>
        <w:t xml:space="preserve"> 85 – </w:t>
      </w:r>
      <w:r w:rsidDel="00000000" w:rsidR="00000000" w:rsidRPr="00000000">
        <w:rPr>
          <w:rtl w:val="1"/>
        </w:rPr>
        <w:t xml:space="preserve">מחלף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עמוד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39D">
      <w:pPr>
        <w:numPr>
          <w:ilvl w:val="1"/>
          <w:numId w:val="17"/>
        </w:numPr>
        <w:bidi w:val="1"/>
        <w:ind w:left="794" w:hanging="397"/>
        <w:rPr/>
      </w:pPr>
      <w:r w:rsidDel="00000000" w:rsidR="00000000" w:rsidRPr="00000000">
        <w:rPr>
          <w:rtl w:val="1"/>
        </w:rPr>
        <w:t xml:space="preserve">כביש</w:t>
      </w:r>
      <w:r w:rsidDel="00000000" w:rsidR="00000000" w:rsidRPr="00000000">
        <w:rPr>
          <w:rtl w:val="1"/>
        </w:rPr>
        <w:t xml:space="preserve"> 781 – </w:t>
      </w:r>
      <w:r w:rsidDel="00000000" w:rsidR="00000000" w:rsidRPr="00000000">
        <w:rPr>
          <w:rtl w:val="1"/>
        </w:rPr>
        <w:t xml:space="preserve">מחלף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גלעם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39E">
      <w:pPr>
        <w:numPr>
          <w:ilvl w:val="1"/>
          <w:numId w:val="17"/>
        </w:numPr>
        <w:bidi w:val="1"/>
        <w:ind w:left="794" w:hanging="397"/>
        <w:rPr/>
      </w:pPr>
      <w:r w:rsidDel="00000000" w:rsidR="00000000" w:rsidRPr="00000000">
        <w:rPr>
          <w:rtl w:val="1"/>
        </w:rPr>
        <w:t xml:space="preserve">מחלף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עטרות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39F">
      <w:pPr>
        <w:numPr>
          <w:ilvl w:val="1"/>
          <w:numId w:val="17"/>
        </w:numPr>
        <w:bidi w:val="1"/>
        <w:ind w:left="794" w:hanging="397"/>
        <w:rPr/>
      </w:pPr>
      <w:r w:rsidDel="00000000" w:rsidR="00000000" w:rsidRPr="00000000">
        <w:rPr>
          <w:rtl w:val="1"/>
        </w:rPr>
        <w:t xml:space="preserve">פרויקט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המטרופן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A0">
      <w:pPr>
        <w:numPr>
          <w:ilvl w:val="0"/>
          <w:numId w:val="17"/>
        </w:numPr>
        <w:bidi w:val="1"/>
        <w:ind w:left="397" w:hanging="397"/>
        <w:rPr/>
      </w:pP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פרויקטים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המבוצעים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בסך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630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בהרשאה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2025-2027 </w:t>
      </w:r>
      <w:r w:rsidDel="00000000" w:rsidR="00000000" w:rsidRPr="00000000">
        <w:rPr>
          <w:rtl w:val="1"/>
        </w:rPr>
        <w:t xml:space="preserve">בסך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470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בהרשאה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3A1">
      <w:pPr>
        <w:numPr>
          <w:ilvl w:val="1"/>
          <w:numId w:val="17"/>
        </w:numPr>
        <w:bidi w:val="1"/>
        <w:ind w:left="794" w:hanging="397"/>
        <w:rPr/>
      </w:pPr>
      <w:r w:rsidDel="00000000" w:rsidR="00000000" w:rsidRPr="00000000">
        <w:rPr>
          <w:rtl w:val="1"/>
        </w:rPr>
        <w:t xml:space="preserve">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בטיחות</w:t>
      </w:r>
      <w:r w:rsidDel="00000000" w:rsidR="00000000" w:rsidRPr="00000000">
        <w:rPr>
          <w:rtl w:val="1"/>
        </w:rPr>
        <w:t xml:space="preserve"> – 160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3A2">
      <w:pPr>
        <w:numPr>
          <w:ilvl w:val="1"/>
          <w:numId w:val="17"/>
        </w:numPr>
        <w:bidi w:val="1"/>
        <w:ind w:left="794" w:hanging="397"/>
        <w:rPr/>
      </w:pPr>
      <w:r w:rsidDel="00000000" w:rsidR="00000000" w:rsidRPr="00000000">
        <w:rPr>
          <w:rtl w:val="1"/>
        </w:rPr>
        <w:t xml:space="preserve">כשלים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ברשת</w:t>
      </w:r>
      <w:r w:rsidDel="00000000" w:rsidR="00000000" w:rsidRPr="00000000">
        <w:rPr>
          <w:rtl w:val="1"/>
        </w:rPr>
        <w:t xml:space="preserve"> – 80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3A3">
      <w:pPr>
        <w:numPr>
          <w:ilvl w:val="1"/>
          <w:numId w:val="17"/>
        </w:numPr>
        <w:bidi w:val="1"/>
        <w:ind w:left="794" w:hanging="397"/>
        <w:rPr/>
      </w:pPr>
      <w:r w:rsidDel="00000000" w:rsidR="00000000" w:rsidRPr="00000000">
        <w:rPr>
          <w:rtl w:val="1"/>
        </w:rPr>
        <w:t xml:space="preserve">פתרונות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לגודש</w:t>
      </w:r>
      <w:r w:rsidDel="00000000" w:rsidR="00000000" w:rsidRPr="00000000">
        <w:rPr>
          <w:rtl w:val="1"/>
        </w:rPr>
        <w:t xml:space="preserve"> – 50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3A4">
      <w:pPr>
        <w:numPr>
          <w:ilvl w:val="1"/>
          <w:numId w:val="17"/>
        </w:numPr>
        <w:bidi w:val="1"/>
        <w:ind w:left="794" w:hanging="397"/>
        <w:rPr/>
      </w:pPr>
      <w:r w:rsidDel="00000000" w:rsidR="00000000" w:rsidRPr="00000000">
        <w:rPr>
          <w:rtl w:val="1"/>
        </w:rPr>
        <w:t xml:space="preserve">אחזקה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– 160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3A5">
      <w:pPr>
        <w:numPr>
          <w:ilvl w:val="1"/>
          <w:numId w:val="17"/>
        </w:numPr>
        <w:bidi w:val="1"/>
        <w:ind w:left="794" w:hanging="397"/>
        <w:rPr/>
      </w:pPr>
      <w:r w:rsidDel="00000000" w:rsidR="00000000" w:rsidRPr="00000000">
        <w:rPr>
          <w:rtl w:val="1"/>
        </w:rPr>
        <w:t xml:space="preserve">מוקדי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סיכון</w:t>
      </w:r>
      <w:r w:rsidDel="00000000" w:rsidR="00000000" w:rsidRPr="00000000">
        <w:rPr>
          <w:rtl w:val="1"/>
        </w:rPr>
        <w:t xml:space="preserve"> – 180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A6">
      <w:pPr>
        <w:numPr>
          <w:ilvl w:val="0"/>
          <w:numId w:val="17"/>
        </w:numPr>
        <w:bidi w:val="1"/>
        <w:ind w:left="397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להאריך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האסטרטגית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לדרכים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2028,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הפיתוח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התחבורה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-2,000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מיליון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בהרשאה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להתחייב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בגין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האסטרטגית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לדרכים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להחלטה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1838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11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באוגוסט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2016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השקעה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שנתית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לפיתוח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התחבורה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הציבורית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במטרופולינים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1838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ולצורך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התאמת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הטכנולוגיות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לביקושים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במערכות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הסעת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המונים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רכבת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במטרופולין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חיפה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תוקם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BRT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התיקונים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בהחלטה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1838: 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1"/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247" w:right="0" w:hanging="453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רכבת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יבוא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BRT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". 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1"/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247" w:right="0" w:hanging="453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יבוטלו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רכיבי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ההקמה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הרלוונטיים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להקמה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רכבת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7"/>
        </w:tabs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להורות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לצוות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כמשמעו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להחלטה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1838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חוצה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7"/>
        </w:tabs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רושמת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לפניה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הודעת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התחבורה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והבטיחות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בדרכים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הטכנולוגיה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אומדן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הקבוע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5.5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מיליארד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חדשים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קידום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הקמת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BRT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חוצה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בהחלטה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יותנה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בקביעת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המנכלים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להחלטה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1838,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ובאישור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עקרונות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להסכם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המסגרת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לתקנות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חובת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המכרזים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התשנ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-1993.</w:t>
      </w:r>
    </w:p>
    <w:p w:rsidR="00000000" w:rsidDel="00000000" w:rsidP="00000000" w:rsidRDefault="00000000" w:rsidRPr="00000000" w14:paraId="000003AE">
      <w:pPr>
        <w:widowControl w:val="0"/>
        <w:numPr>
          <w:ilvl w:val="0"/>
          <w:numId w:val="17"/>
        </w:numPr>
        <w:tabs>
          <w:tab w:val="left" w:leader="none" w:pos="9637"/>
        </w:tabs>
        <w:bidi w:val="1"/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numPr>
          <w:ilvl w:val="1"/>
          <w:numId w:val="17"/>
        </w:numPr>
        <w:bidi w:val="1"/>
        <w:ind w:left="794" w:hanging="397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הארגוני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חברות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התשתית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בעשרה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אחוזים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לשנה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ובהתאם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לכך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הפיתוח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התחבורה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בכל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אחת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השנים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2024 – 2027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באותו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הסכום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במזומן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ובהרשאה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להתחייב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. </w:t>
      </w:r>
    </w:p>
    <w:p w:rsidR="00000000" w:rsidDel="00000000" w:rsidP="00000000" w:rsidRDefault="00000000" w:rsidRPr="00000000" w14:paraId="000003B0">
      <w:pPr>
        <w:numPr>
          <w:ilvl w:val="1"/>
          <w:numId w:val="17"/>
        </w:numPr>
        <w:bidi w:val="1"/>
        <w:ind w:left="794" w:hanging="397"/>
        <w:rPr>
          <w:rFonts w:ascii="FrankRuehl" w:cs="FrankRuehl" w:eastAsia="FrankRuehl" w:hAnsi="FrankRuehl"/>
        </w:rPr>
      </w:pP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483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במאי</w:t>
      </w:r>
      <w:r w:rsidDel="00000000" w:rsidR="00000000" w:rsidRPr="00000000">
        <w:rPr>
          <w:rtl w:val="1"/>
        </w:rPr>
        <w:t xml:space="preserve"> 2023 </w:t>
      </w:r>
      <w:r w:rsidDel="00000000" w:rsidR="00000000" w:rsidRPr="00000000">
        <w:rPr>
          <w:rtl w:val="1"/>
        </w:rPr>
        <w:t xml:space="preserve">שעניינה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עקרונות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להטיל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התחבורה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והבטיחות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בדרכים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ומשרד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להנחות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נציגי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כהגדרתם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בהסכם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שנחתם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לבין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חברת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רכבת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בע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רכבת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לפעול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למול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רכבת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מנת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לתקן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ההסכם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שיופחת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סכום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10%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בשנה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מתוך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הארגוני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החברה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ובהתאם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לכך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הפיתוח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התחבורה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בכל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אחת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השנים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2024-2027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באותו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הסכום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במזומן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ובהרשאה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להתחייב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. </w:t>
      </w:r>
    </w:p>
    <w:p w:rsidR="00000000" w:rsidDel="00000000" w:rsidP="00000000" w:rsidRDefault="00000000" w:rsidRPr="00000000" w14:paraId="000003B1">
      <w:pPr>
        <w:numPr>
          <w:ilvl w:val="0"/>
          <w:numId w:val="17"/>
        </w:numPr>
        <w:bidi w:val="1"/>
        <w:ind w:left="397" w:hanging="397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לקבוע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יתווסף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שירות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הוספת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קווים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חדשים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ובין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הגברת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תדירות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בקווים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קיימים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שיגדיל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הסובסידיה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לתחבורה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ציבורית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ובהתאם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לכך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הפיתוח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התחבורה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בסך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כולל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100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מיליון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בהרשאה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להתחייב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2024. </w:t>
      </w:r>
    </w:p>
    <w:p w:rsidR="00000000" w:rsidDel="00000000" w:rsidP="00000000" w:rsidRDefault="00000000" w:rsidRPr="00000000" w14:paraId="000003B2">
      <w:pPr>
        <w:numPr>
          <w:ilvl w:val="0"/>
          <w:numId w:val="17"/>
        </w:numPr>
        <w:bidi w:val="1"/>
        <w:ind w:left="397" w:hanging="397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לתקן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' 920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10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בספטמבר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קביעת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אזורים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לעניין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מתן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הנחות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בתחבורה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הציבורית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" (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 920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הבא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:</w:t>
      </w:r>
    </w:p>
    <w:p w:rsidR="00000000" w:rsidDel="00000000" w:rsidP="00000000" w:rsidRDefault="00000000" w:rsidRPr="00000000" w14:paraId="000003B3">
      <w:pPr>
        <w:numPr>
          <w:ilvl w:val="1"/>
          <w:numId w:val="17"/>
        </w:numPr>
        <w:bidi w:val="1"/>
        <w:ind w:left="794" w:hanging="397"/>
        <w:rPr>
          <w:rFonts w:ascii="FrankRuehl" w:cs="FrankRuehl" w:eastAsia="FrankRuehl" w:hAnsi="FrankRuehl"/>
        </w:rPr>
      </w:pPr>
      <w:bookmarkStart w:colFirst="0" w:colLast="0" w:name="_z337ya" w:id="16"/>
      <w:bookmarkEnd w:id="16"/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1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להחלטה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920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במקום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תינתנה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בכפוף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לאמור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2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ולתיקוני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החקיקה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הנדרשים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"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יבוא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מתן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הנחות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בפועל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אני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כפוף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להחלטת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המחירים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הבין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-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משרדית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לפי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הפיקוח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מחירי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מצרכים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ושירותים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התשנ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-1996 (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המחירים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הבין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-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משרדית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ולתיקוני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החקיקה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הנדרשים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";</w:t>
      </w:r>
    </w:p>
    <w:p w:rsidR="00000000" w:rsidDel="00000000" w:rsidP="00000000" w:rsidRDefault="00000000" w:rsidRPr="00000000" w14:paraId="000003B4">
      <w:pPr>
        <w:numPr>
          <w:ilvl w:val="1"/>
          <w:numId w:val="17"/>
        </w:numPr>
        <w:bidi w:val="1"/>
        <w:ind w:left="794" w:hanging="397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במקום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2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להחלטה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920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יבוא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תירשם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הודעת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שרת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התחבורה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והבטיחות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בדרכים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בכוונתה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שלא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לקדם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2024,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פניית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המפקחת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המחירים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במשרד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התחבורה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והבטיחות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בדרכים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17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במאי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2023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לוועדת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המחירים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הבין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-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משרדית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ובהתאם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סך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כולל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360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מיליון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בהרשאה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להתחייב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מתקציב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הפיתוח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התחבורה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והבטיחות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בדרכים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";</w:t>
      </w:r>
    </w:p>
    <w:p w:rsidR="00000000" w:rsidDel="00000000" w:rsidP="00000000" w:rsidRDefault="00000000" w:rsidRPr="00000000" w14:paraId="000003B5">
      <w:pPr>
        <w:numPr>
          <w:ilvl w:val="1"/>
          <w:numId w:val="17"/>
        </w:numPr>
        <w:bidi w:val="1"/>
        <w:ind w:left="794" w:hanging="397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לבטל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3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להחלטה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.</w:t>
      </w:r>
    </w:p>
    <w:p w:rsidR="00000000" w:rsidDel="00000000" w:rsidP="00000000" w:rsidRDefault="00000000" w:rsidRPr="00000000" w14:paraId="000003B6">
      <w:pPr>
        <w:numPr>
          <w:ilvl w:val="0"/>
          <w:numId w:val="17"/>
        </w:numPr>
        <w:bidi w:val="1"/>
        <w:ind w:left="397" w:hanging="397"/>
        <w:rPr/>
      </w:pP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בסעיפים</w:t>
      </w:r>
      <w:r w:rsidDel="00000000" w:rsidR="00000000" w:rsidRPr="00000000">
        <w:rPr>
          <w:rtl w:val="1"/>
        </w:rPr>
        <w:t xml:space="preserve"> 1-7 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2024-2027 </w:t>
      </w:r>
      <w:r w:rsidDel="00000000" w:rsidR="00000000" w:rsidRPr="00000000">
        <w:rPr>
          <w:rtl w:val="1"/>
        </w:rPr>
        <w:t xml:space="preserve">במזומן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בסכומים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הבאים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3B7">
      <w:pPr>
        <w:numPr>
          <w:ilvl w:val="1"/>
          <w:numId w:val="17"/>
        </w:numPr>
        <w:bidi w:val="1"/>
        <w:ind w:left="794" w:hanging="397"/>
        <w:rPr/>
      </w:pP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2024 – 1,223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; </w:t>
      </w:r>
    </w:p>
    <w:p w:rsidR="00000000" w:rsidDel="00000000" w:rsidP="00000000" w:rsidRDefault="00000000" w:rsidRPr="00000000" w14:paraId="000003B8">
      <w:pPr>
        <w:numPr>
          <w:ilvl w:val="1"/>
          <w:numId w:val="17"/>
        </w:numPr>
        <w:bidi w:val="1"/>
        <w:ind w:left="794" w:hanging="397"/>
        <w:rPr/>
      </w:pP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2025 – 1,782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3B9">
      <w:pPr>
        <w:numPr>
          <w:ilvl w:val="1"/>
          <w:numId w:val="17"/>
        </w:numPr>
        <w:bidi w:val="1"/>
        <w:ind w:left="794" w:hanging="397"/>
        <w:rPr/>
      </w:pP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2026 – 2,375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; </w:t>
      </w:r>
    </w:p>
    <w:p w:rsidR="00000000" w:rsidDel="00000000" w:rsidP="00000000" w:rsidRDefault="00000000" w:rsidRPr="00000000" w14:paraId="000003BA">
      <w:pPr>
        <w:numPr>
          <w:ilvl w:val="1"/>
          <w:numId w:val="17"/>
        </w:numPr>
        <w:bidi w:val="1"/>
        <w:ind w:left="794" w:hanging="397"/>
        <w:rPr/>
      </w:pP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2027 – 2,015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BB">
      <w:pPr>
        <w:numPr>
          <w:ilvl w:val="0"/>
          <w:numId w:val="17"/>
        </w:numPr>
        <w:bidi w:val="1"/>
        <w:ind w:left="397" w:hanging="397"/>
        <w:rPr/>
      </w:pPr>
      <w:r w:rsidDel="00000000" w:rsidR="00000000" w:rsidRPr="00000000">
        <w:rPr>
          <w:rtl w:val="1"/>
        </w:rPr>
        <w:t xml:space="preserve">לפנות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מטרו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התשפ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-2023 </w:t>
      </w:r>
      <w:r w:rsidDel="00000000" w:rsidR="00000000" w:rsidRPr="00000000">
        <w:rPr>
          <w:rtl w:val="1"/>
        </w:rPr>
        <w:t xml:space="preserve">ושל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ההתייעלות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הכלכלית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תיקוני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</w:t>
      </w:r>
      <w:r w:rsidDel="00000000" w:rsidR="00000000" w:rsidRPr="00000000">
        <w:rPr>
          <w:rtl w:val="1"/>
        </w:rPr>
        <w:t xml:space="preserve"> 2023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-2024), </w:t>
      </w:r>
      <w:r w:rsidDel="00000000" w:rsidR="00000000" w:rsidRPr="00000000">
        <w:rPr>
          <w:rtl w:val="1"/>
        </w:rPr>
        <w:t xml:space="preserve">התשפ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-2023 </w:t>
      </w: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': </w:t>
      </w:r>
      <w:r w:rsidDel="00000000" w:rsidR="00000000" w:rsidRPr="00000000">
        <w:rPr>
          <w:rtl w:val="1"/>
        </w:rPr>
        <w:t xml:space="preserve">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מטרו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רכיב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שיונחו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ליום</w:t>
      </w:r>
      <w:r w:rsidDel="00000000" w:rsidR="00000000" w:rsidRPr="00000000">
        <w:rPr>
          <w:rtl w:val="1"/>
        </w:rPr>
        <w:t xml:space="preserve"> 19 </w:t>
      </w:r>
      <w:r w:rsidDel="00000000" w:rsidR="00000000" w:rsidRPr="00000000">
        <w:rPr>
          <w:rtl w:val="1"/>
        </w:rPr>
        <w:t xml:space="preserve">בפברואר</w:t>
      </w:r>
      <w:r w:rsidDel="00000000" w:rsidR="00000000" w:rsidRPr="00000000">
        <w:rPr>
          <w:rtl w:val="1"/>
        </w:rPr>
        <w:t xml:space="preserve"> 2024.</w:t>
      </w:r>
    </w:p>
    <w:p w:rsidR="00000000" w:rsidDel="00000000" w:rsidP="00000000" w:rsidRDefault="00000000" w:rsidRPr="00000000" w14:paraId="000003BC">
      <w:pPr>
        <w:numPr>
          <w:ilvl w:val="0"/>
          <w:numId w:val="17"/>
        </w:numPr>
        <w:bidi w:val="1"/>
        <w:ind w:left="397" w:hanging="397"/>
        <w:rPr/>
      </w:pP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50 </w:t>
      </w:r>
      <w:r w:rsidDel="00000000" w:rsidR="00000000" w:rsidRPr="00000000">
        <w:rPr>
          <w:rtl w:val="1"/>
        </w:rPr>
        <w:t xml:space="preserve">תקני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הרישוי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השוטף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במזומן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BD">
      <w:pPr>
        <w:numPr>
          <w:ilvl w:val="0"/>
          <w:numId w:val="17"/>
        </w:numPr>
        <w:bidi w:val="1"/>
        <w:ind w:left="397" w:hanging="397"/>
        <w:rPr>
          <w:sz w:val="26"/>
          <w:szCs w:val="2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</w:t>
      </w:r>
      <w:r w:rsidDel="00000000" w:rsidR="00000000" w:rsidRPr="00000000">
        <w:rPr>
          <w:sz w:val="26"/>
          <w:szCs w:val="26"/>
          <w:rtl w:val="1"/>
        </w:rPr>
        <w:t xml:space="preserve"> - 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חברות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התשתית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נתיבי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נתיבי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תחבורה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עירוניים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נתיבי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איילון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לתחבורה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BRT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–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כהגדרתה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התכנון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הבנייה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התשכ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-1965,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שאינה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מסילתית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BRT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").</w:t>
      </w:r>
    </w:p>
    <w:p w:rsidR="00000000" w:rsidDel="00000000" w:rsidP="00000000" w:rsidRDefault="00000000" w:rsidRPr="00000000" w14:paraId="000003C0">
      <w:pPr>
        <w:bidi w:val="1"/>
        <w:ind w:left="39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bidi w:val="1"/>
        <w:ind w:left="39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3C3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3C5">
      <w:pPr>
        <w:bidi w:val="1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בעקבות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מלחמת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חרבות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ברזל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והצורך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להביא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מחדש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לשינוי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סדרי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עדיפויות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בתקציב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הפיתוח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וכן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השוטף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התחבורה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והבטיחות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בדרכים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התחבורה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0"/>
        </w:rPr>
        <w:t xml:space="preserve">)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3C6">
      <w:pPr>
        <w:bidi w:val="1"/>
        <w:rPr>
          <w:rFonts w:ascii="FrankRuehl" w:cs="FrankRuehl" w:eastAsia="FrankRuehl" w:hAnsi="FrankRueh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bidi w:val="1"/>
        <w:rPr>
          <w:rFonts w:ascii="FrankRuehl" w:cs="FrankRuehl" w:eastAsia="FrankRuehl" w:hAnsi="FrankRuehl"/>
          <w:b w:val="1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 1-3</w:t>
      </w:r>
    </w:p>
    <w:p w:rsidR="00000000" w:rsidDel="00000000" w:rsidP="00000000" w:rsidRDefault="00000000" w:rsidRPr="00000000" w14:paraId="000003C8">
      <w:pPr>
        <w:bidi w:val="1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מנת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להביא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להפחתת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הפיתוח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התחבורה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ולהתייעלות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תקציבית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הפרויקטים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המפורטים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בהחלטה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לפי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הקריטריונים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הבאים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פרויקטים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שלא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נמצאים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בתכנית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האסטרטגית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לדרכים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בדירוג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1,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פרויקטים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שנמצאים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בתכנית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האסטרטגית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אך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בעלי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כדאיות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כלכלית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נמוכה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וכן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קידומי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זמינות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שניתן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לדחות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מבלי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להשפיע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לוחות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הזמנים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הסופיים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הפרויקט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תקציבי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הסלים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העירוניים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-50%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הפרויקטים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המבוצעים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סל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הפרויקטים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הכדאיים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בנוסף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להאריך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משך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התכנית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האסטרטגית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לדרכים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ולהפחית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ההרשאה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להתחייב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התכנית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  </w:t>
      </w:r>
    </w:p>
    <w:p w:rsidR="00000000" w:rsidDel="00000000" w:rsidP="00000000" w:rsidRDefault="00000000" w:rsidRPr="00000000" w14:paraId="000003C9">
      <w:pPr>
        <w:bidi w:val="1"/>
        <w:rPr>
          <w:rFonts w:ascii="FrankRuehl" w:cs="FrankRuehl" w:eastAsia="FrankRuehl" w:hAnsi="FrankRueh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bidi w:val="1"/>
        <w:rPr>
          <w:rFonts w:ascii="FrankRuehl" w:cs="FrankRuehl" w:eastAsia="FrankRuehl" w:hAnsi="FrankRuehl"/>
          <w:b w:val="1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 4</w:t>
      </w:r>
    </w:p>
    <w:p w:rsidR="00000000" w:rsidDel="00000000" w:rsidP="00000000" w:rsidRDefault="00000000" w:rsidRPr="00000000" w14:paraId="000003CB">
      <w:pPr>
        <w:bidi w:val="1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קו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רכבת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הקלה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נצרת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לחיפה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נקבע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בהחלטת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1838,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ומבוצע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ידי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חברת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חוצה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לאור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ביקושי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הנסועה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בפרויקט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אינם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דומים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לאלו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ביתר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צירי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הביקוש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בהם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מוקמות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מערכות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רכבות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קלות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ולאור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תוואי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הפרויקט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עובר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בסמיכות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ליישובים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במקומות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בעלי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ציפוף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אוכלוסין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נמוך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ניכר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טכנולוגיית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0"/>
        </w:rPr>
        <w:t xml:space="preserve">BRT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הינה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מתאימה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יותר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לאופי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הפרויקט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מערכת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הסעת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המונים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בטכנולוגיה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ותאפשר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שמירה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רמת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שירות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התחבורתי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הנדרש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באזור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תוך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צמצום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בעלויות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ובמשאבים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המוקצים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לשם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הקמתה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לתקן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טכנולוגיית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השימוש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במערכת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מרכבת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קלה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-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0"/>
        </w:rPr>
        <w:t xml:space="preserve">BRT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ומתוקף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גם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לתקן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1838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שעבודות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'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להחלטה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יכללו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מערכות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רכבות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קלות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עוד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בעקבות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ההחלטה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יתוקנו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ההוראות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בעניין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הרחבת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מטרות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חברת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חוצה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שיכללו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גם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הקמת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מערכת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0"/>
        </w:rPr>
        <w:t xml:space="preserve">BRT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וכן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יתוקנו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ההוראות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צוות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המנכ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כהגדרתו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בתקנות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המכרזים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ישקול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החברה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תהה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זרוע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הביצוע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להקמת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המערכת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בעקבות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שינוי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הטכנולוגיה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האמור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עלות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הפרויקט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תופחת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ותעמוד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5.5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מיליארד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יובהר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נכון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למועד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הוגשו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הצעות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מכרז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להקמה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תפעול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ותחזוקה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פרויקט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רכבת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קלה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חיפה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לנצרת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להחלטה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1383,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והחלקים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הנוגעים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להצעה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הטכנית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וההצעה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הפיננסית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נבחנו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ידי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המכרזים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בחברת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חוצה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אך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טרם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נפתחו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הצעות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המחיר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בשל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השלב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המכרזי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הנוכחי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ולאור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הוראות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הסכם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הזיכיון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ייתכן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ביטול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המכרז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עשוי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להיות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כרוך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בתשלום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פיצויים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3CC">
      <w:pPr>
        <w:bidi w:val="1"/>
        <w:rPr>
          <w:rFonts w:ascii="FrankRuehl" w:cs="FrankRuehl" w:eastAsia="FrankRuehl" w:hAnsi="FrankRueh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bidi w:val="1"/>
        <w:rPr>
          <w:rFonts w:ascii="FrankRuehl" w:cs="FrankRuehl" w:eastAsia="FrankRuehl" w:hAnsi="FrankRuehl"/>
          <w:b w:val="1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 5</w:t>
      </w:r>
    </w:p>
    <w:p w:rsidR="00000000" w:rsidDel="00000000" w:rsidP="00000000" w:rsidRDefault="00000000" w:rsidRPr="00000000" w14:paraId="000003CE">
      <w:pPr>
        <w:bidi w:val="1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חברות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התשתית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הינן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חברות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מתוקצבות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-100%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ידי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בשל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הפחתת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הפעילות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הצפויה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בעקבות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מלחמת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חרבות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ברזל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10%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מהתקציב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הארגוני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אחת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מחברות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התשתית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בעקבות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קיומו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הסכם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מסגרת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בתוקף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חברת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רכבת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בע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בתוכו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מסגרת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הארגוני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לפנות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רכבת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במטרה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לייצר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הסדר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זהה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להסדר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יתר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חברות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התשתית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3CF">
      <w:pPr>
        <w:bidi w:val="1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bidi w:val="1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1"/>
        </w:rPr>
        <w:t xml:space="preserve"> 6-7 </w:t>
      </w:r>
    </w:p>
    <w:p w:rsidR="00000000" w:rsidDel="00000000" w:rsidP="00000000" w:rsidRDefault="00000000" w:rsidRPr="00000000" w14:paraId="000003D1">
      <w:pPr>
        <w:bidi w:val="1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בשל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הצורך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בביצוע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התאמות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בתקציב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לקבוע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יצאו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לפועל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תוספות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שירות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הן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בצורת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תוספת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קווים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והן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בצורת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תוספת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נסיעות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לקווים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קיימים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ובהתאמה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הפיתוח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התחבורה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בסך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100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מיליון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בהרשאה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להתחייב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להגדיל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הסובסידיה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לתחבורה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הציבורית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לתקן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' 920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שתירשם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הודעת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שרת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התחבורה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והבטיחות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בדרכים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בכוונתה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לקדם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פניית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המפקחת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המחירים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התחבורה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והבטיחות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בדרכים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לוועדת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המחירים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ובכך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תקודם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בשלב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' 920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ובהתאמה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יופחת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סך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360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מיליון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בהרשאה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להתחייב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מתקציב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הפיתוח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התחבורה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3D2">
      <w:pPr>
        <w:bidi w:val="1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bidi w:val="1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1"/>
        </w:rPr>
        <w:t xml:space="preserve"> 8 </w:t>
      </w:r>
    </w:p>
    <w:p w:rsidR="00000000" w:rsidDel="00000000" w:rsidP="00000000" w:rsidRDefault="00000000" w:rsidRPr="00000000" w14:paraId="000003D4">
      <w:pPr>
        <w:bidi w:val="1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בהמשך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להפחתות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המוצעות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בתקציב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הפיתוח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התחבורה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המזומן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בהתאמה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3D5">
      <w:pPr>
        <w:bidi w:val="1"/>
        <w:rPr>
          <w:rFonts w:ascii="FrankRuehl" w:cs="FrankRuehl" w:eastAsia="FrankRuehl" w:hAnsi="FrankRueh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bidi w:val="1"/>
        <w:rPr>
          <w:rFonts w:ascii="FrankRuehl" w:cs="FrankRuehl" w:eastAsia="FrankRuehl" w:hAnsi="FrankRuehl"/>
          <w:b w:val="1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 9 </w:t>
      </w:r>
    </w:p>
    <w:p w:rsidR="00000000" w:rsidDel="00000000" w:rsidP="00000000" w:rsidRDefault="00000000" w:rsidRPr="00000000" w14:paraId="000003D7">
      <w:pPr>
        <w:bidi w:val="1"/>
        <w:rPr/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מטרו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מטרתו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שיאפשרו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פרויקט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ויעילה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הפרויקט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הפרויקט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בהסדרי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יאפשרו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הפרויקט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הנוכחי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בקידומו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לשולחן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-19 </w:t>
      </w:r>
      <w:r w:rsidDel="00000000" w:rsidR="00000000" w:rsidRPr="00000000">
        <w:rPr>
          <w:rtl w:val="1"/>
        </w:rPr>
        <w:t xml:space="preserve">בפברואר</w:t>
      </w:r>
      <w:r w:rsidDel="00000000" w:rsidR="00000000" w:rsidRPr="00000000">
        <w:rPr>
          <w:rtl w:val="1"/>
        </w:rPr>
        <w:t xml:space="preserve"> 2024.</w:t>
      </w:r>
    </w:p>
    <w:p w:rsidR="00000000" w:rsidDel="00000000" w:rsidP="00000000" w:rsidRDefault="00000000" w:rsidRPr="00000000" w14:paraId="000003D8">
      <w:pPr>
        <w:bidi w:val="1"/>
        <w:rPr>
          <w:rFonts w:ascii="FrankRuehl" w:cs="FrankRuehl" w:eastAsia="FrankRuehl" w:hAnsi="FrankRueh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bidi w:val="1"/>
        <w:rPr>
          <w:rFonts w:ascii="FrankRuehl" w:cs="FrankRuehl" w:eastAsia="FrankRuehl" w:hAnsi="FrankRuehl"/>
          <w:b w:val="1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 10</w:t>
      </w:r>
    </w:p>
    <w:p w:rsidR="00000000" w:rsidDel="00000000" w:rsidP="00000000" w:rsidRDefault="00000000" w:rsidRPr="00000000" w14:paraId="000003DA">
      <w:pPr>
        <w:bidi w:val="1"/>
        <w:rPr/>
      </w:pPr>
      <w:r w:rsidDel="00000000" w:rsidR="00000000" w:rsidRPr="00000000">
        <w:rPr>
          <w:rtl w:val="1"/>
        </w:rPr>
        <w:t xml:space="preserve">משרדי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הרישוי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לרישיונות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הרכב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תהליכי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הנדרשות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האזרחים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ייעודי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חיצונית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לשדרג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50 </w:t>
      </w:r>
      <w:r w:rsidDel="00000000" w:rsidR="00000000" w:rsidRPr="00000000">
        <w:rPr>
          <w:rtl w:val="1"/>
        </w:rPr>
        <w:t xml:space="preserve">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הרישוי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לחיסכון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שצפויים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מאויישים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יעזבו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מאגפים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50 </w:t>
      </w:r>
      <w:r w:rsidDel="00000000" w:rsidR="00000000" w:rsidRPr="00000000">
        <w:rPr>
          <w:rtl w:val="1"/>
        </w:rPr>
        <w:t xml:space="preserve">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יישמר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יופחתו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הרישוי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2025. </w:t>
      </w:r>
    </w:p>
    <w:p w:rsidR="00000000" w:rsidDel="00000000" w:rsidP="00000000" w:rsidRDefault="00000000" w:rsidRPr="00000000" w14:paraId="000003DB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תקציב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bidi w:val="1"/>
        <w:rPr/>
      </w:pPr>
      <w:r w:rsidDel="00000000" w:rsidR="00000000" w:rsidRPr="00000000">
        <w:rPr>
          <w:rtl w:val="1"/>
        </w:rPr>
        <w:t xml:space="preserve">הפחתה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מצטברת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7,395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2024-2027. </w:t>
      </w:r>
    </w:p>
    <w:p w:rsidR="00000000" w:rsidDel="00000000" w:rsidP="00000000" w:rsidRDefault="00000000" w:rsidRPr="00000000" w14:paraId="000003DE">
      <w:pPr>
        <w:bidi w:val="1"/>
        <w:jc w:val="right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bidi w:val="1"/>
        <w:jc w:val="right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1"/>
        </w:rPr>
        <w:t xml:space="preserve">השפעת</w:t>
      </w:r>
      <w:r w:rsidDel="00000000" w:rsidR="00000000" w:rsidRPr="00000000">
        <w:rPr>
          <w:b w:val="1"/>
          <w:smallCaps w:val="1"/>
          <w:rtl w:val="1"/>
        </w:rPr>
        <w:t xml:space="preserve"> </w:t>
      </w:r>
      <w:r w:rsidDel="00000000" w:rsidR="00000000" w:rsidRPr="00000000">
        <w:rPr>
          <w:b w:val="1"/>
          <w:smallCaps w:val="1"/>
          <w:rtl w:val="1"/>
        </w:rPr>
        <w:t xml:space="preserve">ההצעה</w:t>
      </w:r>
      <w:r w:rsidDel="00000000" w:rsidR="00000000" w:rsidRPr="00000000">
        <w:rPr>
          <w:b w:val="1"/>
          <w:smallCaps w:val="1"/>
          <w:rtl w:val="1"/>
        </w:rPr>
        <w:t xml:space="preserve"> </w:t>
      </w:r>
      <w:r w:rsidDel="00000000" w:rsidR="00000000" w:rsidRPr="00000000">
        <w:rPr>
          <w:b w:val="1"/>
          <w:smallCaps w:val="1"/>
          <w:rtl w:val="1"/>
        </w:rPr>
        <w:t xml:space="preserve">על</w:t>
      </w:r>
      <w:r w:rsidDel="00000000" w:rsidR="00000000" w:rsidRPr="00000000">
        <w:rPr>
          <w:b w:val="1"/>
          <w:smallCaps w:val="1"/>
          <w:rtl w:val="1"/>
        </w:rPr>
        <w:t xml:space="preserve"> </w:t>
      </w:r>
      <w:r w:rsidDel="00000000" w:rsidR="00000000" w:rsidRPr="00000000">
        <w:rPr>
          <w:b w:val="1"/>
          <w:smallCaps w:val="1"/>
          <w:rtl w:val="1"/>
        </w:rPr>
        <w:t xml:space="preserve">מצבת</w:t>
      </w:r>
      <w:r w:rsidDel="00000000" w:rsidR="00000000" w:rsidRPr="00000000">
        <w:rPr>
          <w:b w:val="1"/>
          <w:smallCaps w:val="1"/>
          <w:rtl w:val="1"/>
        </w:rPr>
        <w:t xml:space="preserve"> </w:t>
      </w:r>
      <w:r w:rsidDel="00000000" w:rsidR="00000000" w:rsidRPr="00000000">
        <w:rPr>
          <w:b w:val="1"/>
          <w:smallCaps w:val="1"/>
          <w:rtl w:val="1"/>
        </w:rPr>
        <w:t xml:space="preserve">כוח</w:t>
      </w:r>
      <w:r w:rsidDel="00000000" w:rsidR="00000000" w:rsidRPr="00000000">
        <w:rPr>
          <w:b w:val="1"/>
          <w:smallCaps w:val="1"/>
          <w:rtl w:val="1"/>
        </w:rPr>
        <w:t xml:space="preserve"> </w:t>
      </w:r>
      <w:r w:rsidDel="00000000" w:rsidR="00000000" w:rsidRPr="00000000">
        <w:rPr>
          <w:b w:val="1"/>
          <w:smallCaps w:val="1"/>
          <w:rtl w:val="1"/>
        </w:rPr>
        <w:t xml:space="preserve">האדם</w:t>
      </w:r>
    </w:p>
    <w:p w:rsidR="00000000" w:rsidDel="00000000" w:rsidP="00000000" w:rsidRDefault="00000000" w:rsidRPr="00000000" w14:paraId="000003E0">
      <w:pPr>
        <w:bidi w:val="1"/>
        <w:rPr/>
      </w:pPr>
      <w:r w:rsidDel="00000000" w:rsidR="00000000" w:rsidRPr="00000000">
        <w:rPr>
          <w:rtl w:val="1"/>
        </w:rPr>
        <w:t xml:space="preserve">הפחתה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50 </w:t>
      </w:r>
      <w:r w:rsidDel="00000000" w:rsidR="00000000" w:rsidRPr="00000000">
        <w:rPr>
          <w:rtl w:val="1"/>
        </w:rPr>
        <w:t xml:space="preserve">תקני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התחבורה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E1">
      <w:pPr>
        <w:bidi w:val="1"/>
        <w:jc w:val="right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bidi w:val="1"/>
        <w:jc w:val="right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1"/>
        </w:rPr>
        <w:t xml:space="preserve">החלטות</w:t>
      </w:r>
      <w:r w:rsidDel="00000000" w:rsidR="00000000" w:rsidRPr="00000000">
        <w:rPr>
          <w:b w:val="1"/>
          <w:smallCaps w:val="1"/>
          <w:rtl w:val="1"/>
        </w:rPr>
        <w:t xml:space="preserve"> </w:t>
      </w:r>
      <w:r w:rsidDel="00000000" w:rsidR="00000000" w:rsidRPr="00000000">
        <w:rPr>
          <w:b w:val="1"/>
          <w:smallCaps w:val="1"/>
          <w:rtl w:val="1"/>
        </w:rPr>
        <w:t xml:space="preserve">קודמות</w:t>
      </w:r>
      <w:r w:rsidDel="00000000" w:rsidR="00000000" w:rsidRPr="00000000">
        <w:rPr>
          <w:b w:val="1"/>
          <w:smallCaps w:val="1"/>
          <w:rtl w:val="1"/>
        </w:rPr>
        <w:t xml:space="preserve"> </w:t>
      </w:r>
      <w:r w:rsidDel="00000000" w:rsidR="00000000" w:rsidRPr="00000000">
        <w:rPr>
          <w:b w:val="1"/>
          <w:smallCaps w:val="1"/>
          <w:rtl w:val="1"/>
        </w:rPr>
        <w:t xml:space="preserve">של</w:t>
      </w:r>
      <w:r w:rsidDel="00000000" w:rsidR="00000000" w:rsidRPr="00000000">
        <w:rPr>
          <w:b w:val="1"/>
          <w:smallCaps w:val="1"/>
          <w:rtl w:val="1"/>
        </w:rPr>
        <w:t xml:space="preserve"> </w:t>
      </w:r>
      <w:r w:rsidDel="00000000" w:rsidR="00000000" w:rsidRPr="00000000">
        <w:rPr>
          <w:b w:val="1"/>
          <w:smallCaps w:val="1"/>
          <w:rtl w:val="1"/>
        </w:rPr>
        <w:t xml:space="preserve">הממשלה</w:t>
      </w:r>
      <w:r w:rsidDel="00000000" w:rsidR="00000000" w:rsidRPr="00000000">
        <w:rPr>
          <w:b w:val="1"/>
          <w:smallCaps w:val="1"/>
          <w:rtl w:val="1"/>
        </w:rPr>
        <w:t xml:space="preserve"> </w:t>
      </w:r>
      <w:r w:rsidDel="00000000" w:rsidR="00000000" w:rsidRPr="00000000">
        <w:rPr>
          <w:b w:val="1"/>
          <w:smallCaps w:val="1"/>
          <w:rtl w:val="1"/>
        </w:rPr>
        <w:t xml:space="preserve">בנושא</w:t>
      </w:r>
    </w:p>
    <w:p w:rsidR="00000000" w:rsidDel="00000000" w:rsidP="00000000" w:rsidRDefault="00000000" w:rsidRPr="00000000" w14:paraId="000003E3">
      <w:pPr>
        <w:bidi w:val="1"/>
        <w:rPr/>
      </w:pP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483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במאי</w:t>
      </w:r>
      <w:r w:rsidDel="00000000" w:rsidR="00000000" w:rsidRPr="00000000">
        <w:rPr>
          <w:rtl w:val="1"/>
        </w:rPr>
        <w:t xml:space="preserve"> 2023. </w:t>
      </w:r>
    </w:p>
    <w:p w:rsidR="00000000" w:rsidDel="00000000" w:rsidP="00000000" w:rsidRDefault="00000000" w:rsidRPr="00000000" w14:paraId="000003E4">
      <w:pPr>
        <w:bidi w:val="1"/>
        <w:rPr/>
      </w:pP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' 920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10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בספטמבר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2023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3E5">
      <w:pPr>
        <w:bidi w:val="1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' 1838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11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באוגוסט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2016.</w:t>
      </w:r>
    </w:p>
    <w:p w:rsidR="00000000" w:rsidDel="00000000" w:rsidP="00000000" w:rsidRDefault="00000000" w:rsidRPr="00000000" w14:paraId="000003E6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tabs>
          <w:tab w:val="left" w:leader="none" w:pos="-2"/>
          <w:tab w:val="left" w:leader="none" w:pos="7371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bidi w:val="1"/>
        <w:jc w:val="left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bidi w:val="1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התאמות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בזכאות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לסיוע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בשכר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דירה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לעולים</w:t>
      </w:r>
    </w:p>
    <w:p w:rsidR="00000000" w:rsidDel="00000000" w:rsidP="00000000" w:rsidRDefault="00000000" w:rsidRPr="00000000" w14:paraId="000003EC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מחליטים</w:t>
      </w:r>
    </w:p>
    <w:p w:rsidR="00000000" w:rsidDel="00000000" w:rsidP="00000000" w:rsidRDefault="00000000" w:rsidRPr="00000000" w14:paraId="000003EE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bidi w:val="1"/>
        <w:rPr/>
      </w:pPr>
      <w:r w:rsidDel="00000000" w:rsidR="00000000" w:rsidRPr="00000000">
        <w:rPr>
          <w:sz w:val="26"/>
          <w:szCs w:val="26"/>
          <w:rtl w:val="1"/>
        </w:rPr>
        <w:t xml:space="preserve">במטרה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לתמוך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במאמצי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בביצוע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התאמות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התכנסות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למסגרות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כמפורט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להלן</w:t>
      </w:r>
      <w:r w:rsidDel="00000000" w:rsidR="00000000" w:rsidRPr="00000000">
        <w:rPr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bidi w:val="1"/>
        <w:jc w:val="left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להורות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העלייה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והקליטה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התאמה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הנהלים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הקבועים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העלייה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והקליטה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זכאות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עולים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לסיוע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בשכר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הקבועים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הבינוי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והשיכון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סיוע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בשכר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הקובעות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מנגנון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הזכאות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הסירובים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לדירה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לממתינים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לדיור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להורות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העלייה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והקליטה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לקצר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הזכאות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לסיוע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אוטומטי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בפברואר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ואילך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והשיכון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F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3F9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3FB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עולים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חדשים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זכאים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באופן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אוטומטי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לסיוע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בשכר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דירה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למשך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חמש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לאחר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העלייה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וכן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לסיוע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בשכר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דירה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במקרים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מסוימים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המפורטים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בנהלי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הקליטה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לרבות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בשלב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המתנה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לדיור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ציבורי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מספר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תיקונים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בנהלי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הקליטה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לזכאות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עולים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לסיוע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בשכר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דירה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3FC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עולה</w:t>
      </w:r>
      <w:r w:rsidDel="00000000" w:rsidR="00000000" w:rsidRPr="00000000">
        <w:rPr>
          <w:sz w:val="26"/>
          <w:szCs w:val="26"/>
          <w:rtl w:val="1"/>
        </w:rPr>
        <w:t xml:space="preserve">"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אדם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שעלה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וקיבל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מעמד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1"/>
        </w:rPr>
        <w:t xml:space="preserve">עולה</w:t>
      </w:r>
      <w:r w:rsidDel="00000000" w:rsidR="00000000" w:rsidRPr="00000000">
        <w:rPr>
          <w:sz w:val="26"/>
          <w:szCs w:val="26"/>
          <w:rtl w:val="1"/>
        </w:rPr>
        <w:t xml:space="preserve">" </w:t>
      </w:r>
      <w:r w:rsidDel="00000000" w:rsidR="00000000" w:rsidRPr="00000000">
        <w:rPr>
          <w:sz w:val="26"/>
          <w:szCs w:val="26"/>
          <w:rtl w:val="1"/>
        </w:rPr>
        <w:t xml:space="preserve">ממשרד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השבות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התש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י</w:t>
      </w:r>
      <w:r w:rsidDel="00000000" w:rsidR="00000000" w:rsidRPr="00000000">
        <w:rPr>
          <w:sz w:val="26"/>
          <w:szCs w:val="26"/>
          <w:rtl w:val="1"/>
        </w:rPr>
        <w:t xml:space="preserve"> 1950. </w:t>
      </w:r>
      <w:r w:rsidDel="00000000" w:rsidR="00000000" w:rsidRPr="00000000">
        <w:rPr>
          <w:sz w:val="26"/>
          <w:szCs w:val="26"/>
          <w:rtl w:val="1"/>
        </w:rPr>
        <w:t xml:space="preserve">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קובע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יהודי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זוגו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ילדיו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נכדיו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זוגם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זכאים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לישראל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בעלי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מעמד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1"/>
        </w:rPr>
        <w:t xml:space="preserve">עולה</w:t>
      </w:r>
      <w:r w:rsidDel="00000000" w:rsidR="00000000" w:rsidRPr="00000000">
        <w:rPr>
          <w:sz w:val="26"/>
          <w:szCs w:val="26"/>
          <w:rtl w:val="1"/>
        </w:rPr>
        <w:t xml:space="preserve">" </w:t>
      </w:r>
      <w:r w:rsidDel="00000000" w:rsidR="00000000" w:rsidRPr="00000000">
        <w:rPr>
          <w:sz w:val="26"/>
          <w:szCs w:val="26"/>
          <w:rtl w:val="1"/>
        </w:rPr>
        <w:t xml:space="preserve">זכאים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לסיוע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מיוחד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המוענק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לעולים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וגופים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נוספים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לקריטריונים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שנקבעו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נושא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3FE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התאמה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הנהלים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הנהוגים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העלייה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והקליטה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לאלו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הנהוגים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הבינוי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והשיכון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בנושא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זכאות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עולים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לסיוע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בשכר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דירה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ובפרט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בעניין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האפשרות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לסרב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לדיור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ציבורי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ולהמשיך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לקבל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הסיוע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המוגדל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ובעניין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הזכאות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לסיוע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לקשיש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עולה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ולקצר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תקופת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הזכאות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עולים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לסיוע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אוטומטי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בשכר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דירה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400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תקציב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bidi w:val="1"/>
        <w:rPr/>
      </w:pPr>
      <w:r w:rsidDel="00000000" w:rsidR="00000000" w:rsidRPr="00000000">
        <w:rPr>
          <w:rtl w:val="1"/>
        </w:rPr>
        <w:t xml:space="preserve">הפחתת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מיליוני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2024.</w:t>
      </w:r>
    </w:p>
    <w:p w:rsidR="00000000" w:rsidDel="00000000" w:rsidP="00000000" w:rsidRDefault="00000000" w:rsidRPr="00000000" w14:paraId="000004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</w:p>
    <w:p w:rsidR="00000000" w:rsidDel="00000000" w:rsidP="00000000" w:rsidRDefault="00000000" w:rsidRPr="00000000" w14:paraId="00000405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06">
      <w:pPr>
        <w:widowControl w:val="0"/>
        <w:tabs>
          <w:tab w:val="left" w:leader="none" w:pos="9637"/>
        </w:tabs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408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0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bidi w:val="1"/>
        <w:rPr/>
        <w:sectPr>
          <w:headerReference r:id="rId14" w:type="first"/>
          <w:headerReference r:id="rId15" w:type="even"/>
          <w:type w:val="nextPage"/>
          <w:pgSz w:h="16840" w:w="11907" w:orient="portrait"/>
          <w:pgMar w:bottom="1440" w:top="1440" w:left="1797" w:right="1797" w:header="720" w:footer="180"/>
        </w:sect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</w:p>
    <w:p w:rsidR="00000000" w:rsidDel="00000000" w:rsidP="00000000" w:rsidRDefault="00000000" w:rsidRPr="00000000" w14:paraId="0000040C">
      <w:pPr>
        <w:bidi w:val="1"/>
        <w:rPr/>
        <w:sectPr>
          <w:headerReference r:id="rId16" w:type="first"/>
          <w:headerReference r:id="rId17" w:type="even"/>
          <w:type w:val="continuous"/>
          <w:pgSz w:h="16840" w:w="11907" w:orient="portrait"/>
          <w:pgMar w:bottom="1440" w:top="1440" w:left="1797" w:right="1797" w:header="720" w:footer="18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התאמות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בתקציב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משרד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העבודה</w:t>
      </w:r>
    </w:p>
    <w:p w:rsidR="00000000" w:rsidDel="00000000" w:rsidP="00000000" w:rsidRDefault="00000000" w:rsidRPr="00000000" w14:paraId="0000040E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bidi w:val="1"/>
        <w:rPr>
          <w:rFonts w:ascii="FrankRuehl" w:cs="FrankRuehl" w:eastAsia="FrankRuehl" w:hAnsi="FrankRuehl"/>
          <w:b w:val="1"/>
          <w:sz w:val="30"/>
          <w:szCs w:val="30"/>
        </w:rPr>
      </w:pPr>
      <w:bookmarkStart w:colFirst="0" w:colLast="0" w:name="_3j2qqm3" w:id="17"/>
      <w:bookmarkEnd w:id="17"/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מחליטים</w:t>
      </w:r>
    </w:p>
    <w:p w:rsidR="00000000" w:rsidDel="00000000" w:rsidP="00000000" w:rsidRDefault="00000000" w:rsidRPr="00000000" w14:paraId="00000410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bidi w:val="1"/>
        <w:spacing w:line="276" w:lineRule="auto"/>
        <w:rPr>
          <w:sz w:val="26"/>
          <w:szCs w:val="26"/>
        </w:rPr>
      </w:pP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הנגרמות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ברזל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כמפורט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להלן</w:t>
      </w:r>
      <w:r w:rsidDel="00000000" w:rsidR="00000000" w:rsidRPr="00000000">
        <w:rPr>
          <w:sz w:val="26"/>
          <w:szCs w:val="26"/>
          <w:rtl w:val="1"/>
        </w:rPr>
        <w:t xml:space="preserve">: 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מרכזי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ההזדמנות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מרכזי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התעסוקה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העירוניים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לאוכלוסיות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מגוונות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מפעיל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מרכזי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הזדמנות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ובהתאמה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תתוקצב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פעילותם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מרכזי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הזדמנות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מגוריו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ביישוב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לגביו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בהחלטת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תושביו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מלחמת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ברזל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בהחלטה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נפרדת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להחלטה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198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באוגוסט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שעניינה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אנושי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ולייעל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המבנה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הארגוני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האגף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להכשרות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מקצועיות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האגף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להכשרות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מקצועיות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1"/>
        <w:numPr>
          <w:ilvl w:val="1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הבחינות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האגף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להכשרה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מקצועית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למפעיל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חיצוני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2,300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1"/>
        <w:numPr>
          <w:ilvl w:val="1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לצמצם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יחידות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במחוזות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האגף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להכשרה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מקצועית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פעילותם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האגף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-50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האגף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להכשרת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11,000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-4,500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בהרשאה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המחוזות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התפעול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2,000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97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bidi w:val="1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הסבר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bidi w:val="1"/>
        <w:spacing w:line="276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bidi w:val="1"/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רקע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כללי</w:t>
      </w:r>
      <w:r w:rsidDel="00000000" w:rsidR="00000000" w:rsidRPr="00000000">
        <w:rPr>
          <w:b w:val="1"/>
          <w:sz w:val="26"/>
          <w:szCs w:val="26"/>
          <w:rtl w:val="1"/>
        </w:rPr>
        <w:t xml:space="preserve">, </w:t>
      </w:r>
      <w:r w:rsidDel="00000000" w:rsidR="00000000" w:rsidRPr="00000000">
        <w:rPr>
          <w:b w:val="1"/>
          <w:sz w:val="26"/>
          <w:szCs w:val="26"/>
          <w:rtl w:val="1"/>
        </w:rPr>
        <w:t xml:space="preserve">נתונים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כלכליים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והשפעה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על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משק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המדינה</w:t>
      </w:r>
    </w:p>
    <w:p w:rsidR="00000000" w:rsidDel="00000000" w:rsidP="00000000" w:rsidRDefault="00000000" w:rsidRPr="00000000" w14:paraId="0000041D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במסגרת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מאמצי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לביצוע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התאמות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התכנסות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למסגרות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2024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להפחית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הפעולות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העבודה</w:t>
      </w:r>
      <w:r w:rsidDel="00000000" w:rsidR="00000000" w:rsidRPr="00000000">
        <w:rPr>
          <w:sz w:val="26"/>
          <w:szCs w:val="26"/>
          <w:rtl w:val="1"/>
        </w:rPr>
        <w:t xml:space="preserve">: </w:t>
      </w:r>
    </w:p>
    <w:p w:rsidR="00000000" w:rsidDel="00000000" w:rsidP="00000000" w:rsidRDefault="00000000" w:rsidRPr="00000000" w14:paraId="0000041E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b w:val="1"/>
          <w:sz w:val="26"/>
          <w:szCs w:val="26"/>
          <w:rtl w:val="1"/>
        </w:rPr>
        <w:t xml:space="preserve"> 1</w:t>
      </w:r>
    </w:p>
    <w:p w:rsidR="00000000" w:rsidDel="00000000" w:rsidP="00000000" w:rsidRDefault="00000000" w:rsidRPr="00000000" w14:paraId="00000420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לבטל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פעילותם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מרכזי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ההזדמנות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שמפעיל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העבודה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מרכזי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ההזדמנות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מספקים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הכוון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תעסוקתי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לאוכלוסייה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שבחלקה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הגדול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אוכלוסייה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כללית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שאינה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חלק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מאוכלוסיות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היעד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העבודה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מאז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תחילת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פעילותם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נבדקה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האפקטיביות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מרכזי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ההזדמנות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ועלה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קושי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ממשי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לבודד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ההשפעה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שלהם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הפרטים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שהמקבלים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ולבחון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משמעותי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421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b w:val="1"/>
          <w:sz w:val="26"/>
          <w:szCs w:val="26"/>
          <w:rtl w:val="1"/>
        </w:rPr>
        <w:t xml:space="preserve"> 2  </w:t>
      </w:r>
    </w:p>
    <w:p w:rsidR="00000000" w:rsidDel="00000000" w:rsidP="00000000" w:rsidRDefault="00000000" w:rsidRPr="00000000" w14:paraId="00000423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דו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הוועדה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לקידום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תחום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התעסוקה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לקראת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שנת</w:t>
      </w:r>
      <w:r w:rsidDel="00000000" w:rsidR="00000000" w:rsidRPr="00000000">
        <w:rPr>
          <w:sz w:val="26"/>
          <w:szCs w:val="26"/>
          <w:rtl w:val="1"/>
        </w:rPr>
        <w:t xml:space="preserve"> 2030 </w:t>
      </w:r>
      <w:r w:rsidDel="00000000" w:rsidR="00000000" w:rsidRPr="00000000">
        <w:rPr>
          <w:sz w:val="26"/>
          <w:szCs w:val="26"/>
          <w:rtl w:val="1"/>
        </w:rPr>
        <w:t xml:space="preserve">בראשות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פרופסור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צבי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אקשטיין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קבעה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1"/>
        </w:rPr>
        <w:t xml:space="preserve">השגת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הרפורמה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באופן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מיטבי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דורשת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איחוד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פעולות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בתחומים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בניית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תכניות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לימודים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תקצוב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ופיקוח</w:t>
      </w:r>
      <w:r w:rsidDel="00000000" w:rsidR="00000000" w:rsidRPr="00000000">
        <w:rPr>
          <w:sz w:val="26"/>
          <w:szCs w:val="26"/>
          <w:rtl w:val="1"/>
        </w:rPr>
        <w:t xml:space="preserve">".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לכך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ליישם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החלטת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מספר</w:t>
      </w:r>
      <w:r w:rsidDel="00000000" w:rsidR="00000000" w:rsidRPr="00000000">
        <w:rPr>
          <w:sz w:val="26"/>
          <w:szCs w:val="26"/>
          <w:rtl w:val="1"/>
        </w:rPr>
        <w:t xml:space="preserve"> 198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1 </w:t>
      </w:r>
      <w:r w:rsidDel="00000000" w:rsidR="00000000" w:rsidRPr="00000000">
        <w:rPr>
          <w:sz w:val="26"/>
          <w:szCs w:val="26"/>
          <w:rtl w:val="1"/>
        </w:rPr>
        <w:t xml:space="preserve">באוגוסט</w:t>
      </w:r>
      <w:r w:rsidDel="00000000" w:rsidR="00000000" w:rsidRPr="00000000">
        <w:rPr>
          <w:sz w:val="26"/>
          <w:szCs w:val="26"/>
          <w:rtl w:val="1"/>
        </w:rPr>
        <w:t xml:space="preserve"> 2021 </w:t>
      </w:r>
      <w:r w:rsidDel="00000000" w:rsidR="00000000" w:rsidRPr="00000000">
        <w:rPr>
          <w:sz w:val="26"/>
          <w:szCs w:val="26"/>
          <w:rtl w:val="1"/>
        </w:rPr>
        <w:t xml:space="preserve">שעניינה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1"/>
        </w:rPr>
        <w:t xml:space="preserve">פיתוח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אנושי</w:t>
      </w:r>
      <w:r w:rsidDel="00000000" w:rsidR="00000000" w:rsidRPr="00000000">
        <w:rPr>
          <w:sz w:val="26"/>
          <w:szCs w:val="26"/>
          <w:rtl w:val="1"/>
        </w:rPr>
        <w:t xml:space="preserve">"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הפעולות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והסמכויות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ינוהלו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באופן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מהמטה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לייעל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ולשנות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המבנה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הארגוני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אגף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הכשרות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מקצועיות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העבודה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424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סעיפים</w:t>
      </w:r>
      <w:r w:rsidDel="00000000" w:rsidR="00000000" w:rsidRPr="00000000">
        <w:rPr>
          <w:b w:val="1"/>
          <w:sz w:val="26"/>
          <w:szCs w:val="26"/>
          <w:rtl w:val="1"/>
        </w:rPr>
        <w:t xml:space="preserve"> 3 </w:t>
      </w:r>
      <w:r w:rsidDel="00000000" w:rsidR="00000000" w:rsidRPr="00000000">
        <w:rPr>
          <w:b w:val="1"/>
          <w:sz w:val="26"/>
          <w:szCs w:val="26"/>
          <w:rtl w:val="1"/>
        </w:rPr>
        <w:t xml:space="preserve">ו</w:t>
      </w:r>
      <w:r w:rsidDel="00000000" w:rsidR="00000000" w:rsidRPr="00000000">
        <w:rPr>
          <w:b w:val="1"/>
          <w:sz w:val="26"/>
          <w:szCs w:val="26"/>
          <w:rtl w:val="1"/>
        </w:rPr>
        <w:t xml:space="preserve">- 4  </w:t>
      </w:r>
    </w:p>
    <w:p w:rsidR="00000000" w:rsidDel="00000000" w:rsidP="00000000" w:rsidRDefault="00000000" w:rsidRPr="00000000" w14:paraId="00000426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להפחית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ולייעל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אגף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הכשרת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הנוער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המחוזות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העבודה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יצוין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93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29 </w:t>
      </w:r>
      <w:r w:rsidDel="00000000" w:rsidR="00000000" w:rsidRPr="00000000">
        <w:rPr>
          <w:sz w:val="26"/>
          <w:szCs w:val="26"/>
          <w:rtl w:val="1"/>
        </w:rPr>
        <w:t xml:space="preserve">בינואר</w:t>
      </w:r>
      <w:r w:rsidDel="00000000" w:rsidR="00000000" w:rsidRPr="00000000">
        <w:rPr>
          <w:sz w:val="26"/>
          <w:szCs w:val="26"/>
          <w:rtl w:val="1"/>
        </w:rPr>
        <w:t xml:space="preserve"> 2023, </w:t>
      </w:r>
      <w:r w:rsidDel="00000000" w:rsidR="00000000" w:rsidRPr="00000000">
        <w:rPr>
          <w:sz w:val="26"/>
          <w:szCs w:val="26"/>
          <w:rtl w:val="1"/>
        </w:rPr>
        <w:t xml:space="preserve">שעניינה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העבודה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נקבע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שטח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הפעולה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זרוע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העבודה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יעבור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כולו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הכלכלה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והתעשייה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העבודה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הוקם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האמורה</w:t>
      </w:r>
      <w:r w:rsidDel="00000000" w:rsidR="00000000" w:rsidRPr="00000000">
        <w:rPr>
          <w:sz w:val="26"/>
          <w:szCs w:val="26"/>
          <w:rtl w:val="1"/>
        </w:rPr>
        <w:t xml:space="preserve">), </w:t>
      </w:r>
      <w:r w:rsidDel="00000000" w:rsidR="00000000" w:rsidRPr="00000000">
        <w:rPr>
          <w:sz w:val="26"/>
          <w:szCs w:val="26"/>
          <w:rtl w:val="1"/>
        </w:rPr>
        <w:t xml:space="preserve">למעט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תחום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הפעולה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הכשרת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מבוגרים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ומעסיקים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באגף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להכשרה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מקצועית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עם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זאת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בפועל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תחום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הועבר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העבודה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משכך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ההתאמות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המוצעות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נקבעו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ביחס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לאגף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להכשרות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מקצועיות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העבודה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427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pStyle w:val="Heading4"/>
        <w:bidi w:val="1"/>
        <w:spacing w:line="240" w:lineRule="auto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rtl w:val="1"/>
        </w:rPr>
        <w:t xml:space="preserve">תקציב</w:t>
      </w:r>
    </w:p>
    <w:p w:rsidR="00000000" w:rsidDel="00000000" w:rsidP="00000000" w:rsidRDefault="00000000" w:rsidRPr="00000000" w14:paraId="00000429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15,300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בהוצאה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-4,500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בהרשאה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להתחייב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2024. </w:t>
      </w:r>
    </w:p>
    <w:p w:rsidR="00000000" w:rsidDel="00000000" w:rsidP="00000000" w:rsidRDefault="00000000" w:rsidRPr="00000000" w14:paraId="0000042A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pStyle w:val="Heading4"/>
        <w:bidi w:val="1"/>
        <w:spacing w:line="240" w:lineRule="auto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השפעת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ההצעה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מצבת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כוח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האדם</w:t>
      </w:r>
    </w:p>
    <w:p w:rsidR="00000000" w:rsidDel="00000000" w:rsidP="00000000" w:rsidRDefault="00000000" w:rsidRPr="00000000" w14:paraId="0000042C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50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42D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pStyle w:val="Heading4"/>
        <w:bidi w:val="1"/>
        <w:spacing w:line="240" w:lineRule="auto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החלטות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קודמות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בנושא</w:t>
      </w:r>
    </w:p>
    <w:p w:rsidR="00000000" w:rsidDel="00000000" w:rsidP="00000000" w:rsidRDefault="00000000" w:rsidRPr="00000000" w14:paraId="0000042F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198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1 </w:t>
      </w:r>
      <w:r w:rsidDel="00000000" w:rsidR="00000000" w:rsidRPr="00000000">
        <w:rPr>
          <w:sz w:val="26"/>
          <w:szCs w:val="26"/>
          <w:rtl w:val="1"/>
        </w:rPr>
        <w:t xml:space="preserve">באוגוסט</w:t>
      </w:r>
      <w:r w:rsidDel="00000000" w:rsidR="00000000" w:rsidRPr="00000000">
        <w:rPr>
          <w:sz w:val="26"/>
          <w:szCs w:val="26"/>
          <w:rtl w:val="1"/>
        </w:rPr>
        <w:t xml:space="preserve"> 2021 </w:t>
      </w:r>
      <w:r w:rsidDel="00000000" w:rsidR="00000000" w:rsidRPr="00000000">
        <w:rPr>
          <w:sz w:val="26"/>
          <w:szCs w:val="26"/>
          <w:rtl w:val="1"/>
        </w:rPr>
        <w:t xml:space="preserve">שעניינה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התכנית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הכלכלית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לשנים</w:t>
      </w:r>
      <w:r w:rsidDel="00000000" w:rsidR="00000000" w:rsidRPr="00000000">
        <w:rPr>
          <w:sz w:val="26"/>
          <w:szCs w:val="26"/>
          <w:rtl w:val="1"/>
        </w:rPr>
        <w:t xml:space="preserve"> 2021-2022.</w:t>
      </w:r>
    </w:p>
    <w:p w:rsidR="00000000" w:rsidDel="00000000" w:rsidP="00000000" w:rsidRDefault="00000000" w:rsidRPr="00000000" w14:paraId="00000430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עמדת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היועץ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המשפטי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המשרד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יוזם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tabs>
          <w:tab w:val="left" w:leader="none" w:pos="-2"/>
          <w:tab w:val="left" w:leader="none" w:pos="7371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bidi w:val="1"/>
        <w:spacing w:after="160" w:line="259" w:lineRule="auto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bidi w:val="1"/>
        <w:spacing w:after="160" w:line="276" w:lineRule="auto"/>
        <w:jc w:val="left"/>
        <w:rPr/>
        <w:sectPr>
          <w:headerReference r:id="rId18" w:type="first"/>
          <w:headerReference r:id="rId19" w:type="even"/>
          <w:type w:val="nextPage"/>
          <w:pgSz w:h="16840" w:w="11907" w:orient="portrait"/>
          <w:pgMar w:bottom="1440" w:top="1440" w:left="1797" w:right="1797" w:header="720" w:footer="18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bidi w:val="1"/>
        <w:rPr/>
        <w:sectPr>
          <w:headerReference r:id="rId20" w:type="first"/>
          <w:headerReference r:id="rId21" w:type="even"/>
          <w:type w:val="continuous"/>
          <w:pgSz w:h="16840" w:w="11907" w:orient="portrait"/>
          <w:pgMar w:bottom="1440" w:top="1440" w:left="1797" w:right="1797" w:header="720" w:footer="18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bidi w:val="1"/>
        <w:rPr/>
        <w:sectPr>
          <w:headerReference r:id="rId22" w:type="first"/>
          <w:headerReference r:id="rId23" w:type="even"/>
          <w:type w:val="continuous"/>
          <w:pgSz w:h="16840" w:w="11907" w:orient="portrait"/>
          <w:pgMar w:bottom="1440" w:top="1440" w:left="1797" w:right="1797" w:header="720" w:footer="18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התאמות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בתקציב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המשרד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להגנת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הסביבה</w:t>
      </w:r>
    </w:p>
    <w:p w:rsidR="00000000" w:rsidDel="00000000" w:rsidP="00000000" w:rsidRDefault="00000000" w:rsidRPr="00000000" w14:paraId="00000438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מחליטים</w:t>
      </w:r>
    </w:p>
    <w:p w:rsidR="00000000" w:rsidDel="00000000" w:rsidP="00000000" w:rsidRDefault="00000000" w:rsidRPr="00000000" w14:paraId="0000043A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 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הנגרמות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ברזל</w:t>
      </w:r>
      <w:r w:rsidDel="00000000" w:rsidR="00000000" w:rsidRPr="00000000">
        <w:rPr>
          <w:b w:val="1"/>
          <w:sz w:val="30"/>
          <w:szCs w:val="30"/>
          <w:rtl w:val="0"/>
        </w:rPr>
        <w:t xml:space="preserve">:</w:t>
      </w:r>
    </w:p>
    <w:p w:rsidR="00000000" w:rsidDel="00000000" w:rsidP="00000000" w:rsidRDefault="00000000" w:rsidRPr="00000000" w14:paraId="0000043B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להפחית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להגנת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הסביבה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</w:t>
      </w:r>
      <w:r w:rsidDel="00000000" w:rsidR="00000000" w:rsidRPr="00000000">
        <w:rPr>
          <w:sz w:val="26"/>
          <w:szCs w:val="26"/>
          <w:rtl w:val="1"/>
        </w:rPr>
        <w:t xml:space="preserve">-22 </w:t>
      </w:r>
      <w:r w:rsidDel="00000000" w:rsidR="00000000" w:rsidRPr="00000000">
        <w:rPr>
          <w:sz w:val="26"/>
          <w:szCs w:val="26"/>
          <w:rtl w:val="1"/>
        </w:rPr>
        <w:t xml:space="preserve">מיליון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בעבור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הפחתת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השתתפות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הבאות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יופחתו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הפחתת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התמיכה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ביחידות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הסביבתיות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להגנת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הסביבה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2024.</w:t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להגנת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הסביבה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החברות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אגף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ואגף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להעברת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פארק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אריאל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ממשלתי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פעילותה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יגיש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מסקנותיו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כהגדרתם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החברות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באפריל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2024. </w:t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יופחתו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להגנת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הסביבה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התמיכה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בשמירה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איזון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הוצאותיה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תמשיך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לגיוס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משאבים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מגורמים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5.1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בהחלטת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4416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בנובמבר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2005,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למסקנות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2. </w:t>
      </w:r>
    </w:p>
    <w:p w:rsidR="00000000" w:rsidDel="00000000" w:rsidP="00000000" w:rsidRDefault="00000000" w:rsidRPr="00000000" w14:paraId="0000043F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440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441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443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לאור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המצב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הפיסקלי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בצמצום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הגרעון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להפחית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להגנת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הסביבה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444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b w:val="1"/>
          <w:sz w:val="26"/>
          <w:szCs w:val="26"/>
          <w:rtl w:val="1"/>
        </w:rPr>
        <w:t xml:space="preserve"> 1</w:t>
      </w:r>
    </w:p>
    <w:p w:rsidR="00000000" w:rsidDel="00000000" w:rsidP="00000000" w:rsidRDefault="00000000" w:rsidRPr="00000000" w14:paraId="00000446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יחידות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סביבתיות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יחידות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לטיפול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בנושאי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איכות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סביבה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העירונית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עיקר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מימון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הפעילות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מתקציבי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הרשויות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המקומיות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בנוסף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לתקציבים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מהרשויות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היחידות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מתוקצבות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להגנת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הסביבה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ומקבלות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הנחיות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מקצועיות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הנוגעות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במגוון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היבטים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סביבתיים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להפחית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התמיכה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להגנת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הסביבה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ביחידות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הסביבתיות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במסגרת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</w:t>
      </w:r>
      <w:r w:rsidDel="00000000" w:rsidR="00000000" w:rsidRPr="00000000">
        <w:rPr>
          <w:sz w:val="26"/>
          <w:szCs w:val="26"/>
          <w:rtl w:val="1"/>
        </w:rPr>
        <w:t xml:space="preserve">- 10 </w:t>
      </w:r>
      <w:r w:rsidDel="00000000" w:rsidR="00000000" w:rsidRPr="00000000">
        <w:rPr>
          <w:sz w:val="26"/>
          <w:szCs w:val="26"/>
          <w:rtl w:val="1"/>
        </w:rPr>
        <w:t xml:space="preserve">מיליון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447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b w:val="1"/>
          <w:sz w:val="26"/>
          <w:szCs w:val="26"/>
          <w:rtl w:val="1"/>
        </w:rPr>
        <w:t xml:space="preserve"> 2</w:t>
      </w:r>
    </w:p>
    <w:p w:rsidR="00000000" w:rsidDel="00000000" w:rsidP="00000000" w:rsidRDefault="00000000" w:rsidRPr="00000000" w14:paraId="00000449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פארק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אריאל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שרון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חברה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ממשלתית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הכנסותיה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נמנות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ממספר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מקורות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ובניהם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להפחית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חלקו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במימון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הפארק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השוטפות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</w:t>
      </w:r>
      <w:r w:rsidDel="00000000" w:rsidR="00000000" w:rsidRPr="00000000">
        <w:rPr>
          <w:sz w:val="26"/>
          <w:szCs w:val="26"/>
          <w:rtl w:val="1"/>
        </w:rPr>
        <w:t xml:space="preserve">-12 </w:t>
      </w:r>
      <w:r w:rsidDel="00000000" w:rsidR="00000000" w:rsidRPr="00000000">
        <w:rPr>
          <w:sz w:val="26"/>
          <w:szCs w:val="26"/>
          <w:rtl w:val="1"/>
        </w:rPr>
        <w:t xml:space="preserve">מיליון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ולפעול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להפריט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הפארק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ולהעביר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מימון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הפארק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לגורם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רלוונטי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שאינו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.  </w:t>
      </w:r>
    </w:p>
    <w:p w:rsidR="00000000" w:rsidDel="00000000" w:rsidP="00000000" w:rsidRDefault="00000000" w:rsidRPr="00000000" w14:paraId="0000044A">
      <w:pPr>
        <w:pStyle w:val="Heading4"/>
        <w:bidi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תקציב</w:t>
      </w:r>
    </w:p>
    <w:p w:rsidR="00000000" w:rsidDel="00000000" w:rsidP="00000000" w:rsidRDefault="00000000" w:rsidRPr="00000000" w14:paraId="0000044C">
      <w:pPr>
        <w:bidi w:val="1"/>
        <w:rPr/>
      </w:pPr>
      <w:r w:rsidDel="00000000" w:rsidR="00000000" w:rsidRPr="00000000">
        <w:rPr>
          <w:sz w:val="26"/>
          <w:szCs w:val="26"/>
          <w:rtl w:val="1"/>
        </w:rPr>
        <w:t xml:space="preserve">הפחתה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להגנת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הסביבה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בסך</w:t>
      </w:r>
      <w:r w:rsidDel="00000000" w:rsidR="00000000" w:rsidRPr="00000000">
        <w:rPr>
          <w:sz w:val="26"/>
          <w:szCs w:val="26"/>
          <w:rtl w:val="1"/>
        </w:rPr>
        <w:t xml:space="preserve"> 22 </w:t>
      </w:r>
      <w:r w:rsidDel="00000000" w:rsidR="00000000" w:rsidRPr="00000000">
        <w:rPr>
          <w:sz w:val="26"/>
          <w:szCs w:val="26"/>
          <w:rtl w:val="1"/>
        </w:rPr>
        <w:t xml:space="preserve">מיליון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״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44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</w:p>
    <w:p w:rsidR="00000000" w:rsidDel="00000000" w:rsidP="00000000" w:rsidRDefault="00000000" w:rsidRPr="00000000" w14:paraId="0000044F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50">
      <w:pPr>
        <w:widowControl w:val="0"/>
        <w:tabs>
          <w:tab w:val="left" w:leader="none" w:pos="9637"/>
        </w:tabs>
        <w:bidi w:val="1"/>
        <w:ind w:left="-2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452">
      <w:pPr>
        <w:bidi w:val="1"/>
        <w:rPr/>
      </w:pPr>
      <w:r w:rsidDel="00000000" w:rsidR="00000000" w:rsidRPr="00000000">
        <w:rPr>
          <w:rtl w:val="1"/>
        </w:rPr>
        <w:t xml:space="preserve">החלטת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3562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פארק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איילון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באפריל</w:t>
      </w:r>
      <w:r w:rsidDel="00000000" w:rsidR="00000000" w:rsidRPr="00000000">
        <w:rPr>
          <w:rtl w:val="1"/>
        </w:rPr>
        <w:t xml:space="preserve"> 2005</w:t>
      </w:r>
    </w:p>
    <w:p w:rsidR="00000000" w:rsidDel="00000000" w:rsidP="00000000" w:rsidRDefault="00000000" w:rsidRPr="00000000" w14:paraId="00000453">
      <w:pPr>
        <w:bidi w:val="1"/>
        <w:rPr/>
      </w:pPr>
      <w:r w:rsidDel="00000000" w:rsidR="00000000" w:rsidRPr="00000000">
        <w:rPr>
          <w:rtl w:val="1"/>
        </w:rPr>
        <w:t xml:space="preserve">החלטת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4416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לפארק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איילון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בנובמבר</w:t>
      </w:r>
      <w:r w:rsidDel="00000000" w:rsidR="00000000" w:rsidRPr="00000000">
        <w:rPr>
          <w:rtl w:val="1"/>
        </w:rPr>
        <w:t xml:space="preserve"> 2005</w:t>
      </w:r>
    </w:p>
    <w:p w:rsidR="00000000" w:rsidDel="00000000" w:rsidP="00000000" w:rsidRDefault="00000000" w:rsidRPr="00000000" w14:paraId="00000454">
      <w:pPr>
        <w:bidi w:val="1"/>
        <w:rPr/>
      </w:pPr>
      <w:r w:rsidDel="00000000" w:rsidR="00000000" w:rsidRPr="00000000">
        <w:rPr>
          <w:rtl w:val="1"/>
        </w:rPr>
        <w:t xml:space="preserve">החלטת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4466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קידום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פארק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איילון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פארק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01 </w:t>
      </w:r>
      <w:r w:rsidDel="00000000" w:rsidR="00000000" w:rsidRPr="00000000">
        <w:rPr>
          <w:rtl w:val="1"/>
        </w:rPr>
        <w:t xml:space="preserve">בפברואר</w:t>
      </w:r>
      <w:r w:rsidDel="00000000" w:rsidR="00000000" w:rsidRPr="00000000">
        <w:rPr>
          <w:rtl w:val="1"/>
        </w:rPr>
        <w:t xml:space="preserve"> 2009</w:t>
      </w:r>
    </w:p>
    <w:p w:rsidR="00000000" w:rsidDel="00000000" w:rsidP="00000000" w:rsidRDefault="00000000" w:rsidRPr="00000000" w14:paraId="00000455">
      <w:pPr>
        <w:bidi w:val="1"/>
        <w:rPr/>
      </w:pPr>
      <w:r w:rsidDel="00000000" w:rsidR="00000000" w:rsidRPr="00000000">
        <w:rPr>
          <w:rtl w:val="1"/>
        </w:rPr>
        <w:t xml:space="preserve">החלטת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3433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קידום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פיתוחו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וניהולו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פארק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איילון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11 </w:t>
      </w:r>
      <w:r w:rsidDel="00000000" w:rsidR="00000000" w:rsidRPr="00000000">
        <w:rPr>
          <w:rtl w:val="1"/>
        </w:rPr>
        <w:t xml:space="preserve">בינואר</w:t>
      </w:r>
      <w:r w:rsidDel="00000000" w:rsidR="00000000" w:rsidRPr="00000000">
        <w:rPr>
          <w:rtl w:val="1"/>
        </w:rPr>
        <w:t xml:space="preserve"> 2018</w:t>
      </w:r>
    </w:p>
    <w:p w:rsidR="00000000" w:rsidDel="00000000" w:rsidP="00000000" w:rsidRDefault="00000000" w:rsidRPr="00000000" w14:paraId="00000456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tabs>
          <w:tab w:val="left" w:leader="none" w:pos="-2"/>
          <w:tab w:val="left" w:leader="none" w:pos="7371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התאמות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בתקציב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הפיתוח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רשות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המים</w:t>
      </w:r>
    </w:p>
    <w:p w:rsidR="00000000" w:rsidDel="00000000" w:rsidP="00000000" w:rsidRDefault="00000000" w:rsidRPr="00000000" w14:paraId="0000045A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מחליטים</w:t>
      </w:r>
    </w:p>
    <w:p w:rsidR="00000000" w:rsidDel="00000000" w:rsidP="00000000" w:rsidRDefault="00000000" w:rsidRPr="00000000" w14:paraId="0000045C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הנגרמות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ברזל</w:t>
      </w:r>
      <w:r w:rsidDel="00000000" w:rsidR="00000000" w:rsidRPr="00000000">
        <w:rPr>
          <w:b w:val="1"/>
          <w:sz w:val="30"/>
          <w:szCs w:val="30"/>
          <w:rtl w:val="0"/>
        </w:rPr>
        <w:t xml:space="preserve">:</w:t>
      </w:r>
    </w:p>
    <w:p w:rsidR="00000000" w:rsidDel="00000000" w:rsidP="00000000" w:rsidRDefault="00000000" w:rsidRPr="00000000" w14:paraId="0000045E">
      <w:pPr>
        <w:bidi w:val="1"/>
        <w:rPr>
          <w:color w:val="ff0000"/>
        </w:rPr>
      </w:pPr>
      <w:r w:rsidDel="00000000" w:rsidR="00000000" w:rsidRPr="00000000">
        <w:rPr>
          <w:rtl w:val="1"/>
        </w:rPr>
        <w:t xml:space="preserve">לקבוע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2024, </w:t>
      </w:r>
      <w:r w:rsidDel="00000000" w:rsidR="00000000" w:rsidRPr="00000000">
        <w:rPr>
          <w:rtl w:val="1"/>
        </w:rPr>
        <w:t xml:space="preserve">יופחת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המוקצה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100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-100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45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461">
      <w:pPr>
        <w:bidi w:val="1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463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כיום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משתתף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בחלק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מעלויות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הפיתוח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הביוב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זאת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בנוסף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להשקעות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הנעשות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מתעריף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שמשלמים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הצרכנים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להפחית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הסבסוד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הניתן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לפרויקטים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לפיתוח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תשתיות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ביוב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עניינה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הפחתת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סובסידיה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ואין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לגרוע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מהוראות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תשי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ט</w:t>
      </w:r>
      <w:r w:rsidDel="00000000" w:rsidR="00000000" w:rsidRPr="00000000">
        <w:rPr>
          <w:sz w:val="26"/>
          <w:szCs w:val="26"/>
          <w:rtl w:val="1"/>
        </w:rPr>
        <w:t xml:space="preserve">-1959.</w:t>
      </w:r>
    </w:p>
    <w:p w:rsidR="00000000" w:rsidDel="00000000" w:rsidP="00000000" w:rsidRDefault="00000000" w:rsidRPr="00000000" w14:paraId="00000464">
      <w:pPr>
        <w:pStyle w:val="Heading4"/>
        <w:bidi w:val="1"/>
        <w:spacing w:line="240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תקציב</w:t>
      </w:r>
    </w:p>
    <w:p w:rsidR="00000000" w:rsidDel="00000000" w:rsidP="00000000" w:rsidRDefault="00000000" w:rsidRPr="00000000" w14:paraId="00000466">
      <w:pPr>
        <w:pStyle w:val="Heading4"/>
        <w:bidi w:val="1"/>
        <w:spacing w:line="240" w:lineRule="auto"/>
        <w:rPr>
          <w:b w:val="0"/>
        </w:rPr>
      </w:pPr>
      <w:r w:rsidDel="00000000" w:rsidR="00000000" w:rsidRPr="00000000">
        <w:rPr>
          <w:b w:val="0"/>
          <w:rtl w:val="1"/>
        </w:rPr>
        <w:t xml:space="preserve">הפחתת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תקציב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הביוב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של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רשות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המים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לשנת</w:t>
      </w:r>
      <w:r w:rsidDel="00000000" w:rsidR="00000000" w:rsidRPr="00000000">
        <w:rPr>
          <w:b w:val="0"/>
          <w:rtl w:val="1"/>
        </w:rPr>
        <w:t xml:space="preserve"> 2024 </w:t>
      </w:r>
      <w:r w:rsidDel="00000000" w:rsidR="00000000" w:rsidRPr="00000000">
        <w:rPr>
          <w:b w:val="0"/>
          <w:rtl w:val="1"/>
        </w:rPr>
        <w:t xml:space="preserve">ב</w:t>
      </w:r>
      <w:r w:rsidDel="00000000" w:rsidR="00000000" w:rsidRPr="00000000">
        <w:rPr>
          <w:b w:val="0"/>
          <w:rtl w:val="1"/>
        </w:rPr>
        <w:t xml:space="preserve">-100 </w:t>
      </w:r>
      <w:r w:rsidDel="00000000" w:rsidR="00000000" w:rsidRPr="00000000">
        <w:rPr>
          <w:b w:val="0"/>
          <w:rtl w:val="1"/>
        </w:rPr>
        <w:t xml:space="preserve">מיליון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ש</w:t>
      </w:r>
      <w:r w:rsidDel="00000000" w:rsidR="00000000" w:rsidRPr="00000000">
        <w:rPr>
          <w:b w:val="0"/>
          <w:rtl w:val="1"/>
        </w:rPr>
        <w:t xml:space="preserve">"</w:t>
      </w:r>
      <w:r w:rsidDel="00000000" w:rsidR="00000000" w:rsidRPr="00000000">
        <w:rPr>
          <w:b w:val="0"/>
          <w:rtl w:val="1"/>
        </w:rPr>
        <w:t xml:space="preserve">ח</w:t>
      </w:r>
      <w:r w:rsidDel="00000000" w:rsidR="00000000" w:rsidRPr="00000000">
        <w:rPr>
          <w:b w:val="0"/>
          <w:rtl w:val="1"/>
        </w:rPr>
        <w:t xml:space="preserve"> </w:t>
      </w:r>
    </w:p>
    <w:p w:rsidR="00000000" w:rsidDel="00000000" w:rsidP="00000000" w:rsidRDefault="00000000" w:rsidRPr="00000000" w14:paraId="00000467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</w:p>
    <w:p w:rsidR="00000000" w:rsidDel="00000000" w:rsidP="00000000" w:rsidRDefault="00000000" w:rsidRPr="00000000" w14:paraId="00000468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69">
      <w:pPr>
        <w:widowControl w:val="0"/>
        <w:tabs>
          <w:tab w:val="left" w:leader="none" w:pos="9637"/>
        </w:tabs>
        <w:bidi w:val="1"/>
        <w:ind w:left="-2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46B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6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tabs>
          <w:tab w:val="left" w:leader="none" w:pos="-2"/>
          <w:tab w:val="left" w:leader="none" w:pos="7371"/>
        </w:tabs>
        <w:bidi w:val="1"/>
        <w:rPr>
          <w:rFonts w:ascii="FrankRuehl" w:cs="FrankRuehl" w:eastAsia="FrankRuehl" w:hAnsi="FrankRuehl"/>
          <w:sz w:val="26"/>
          <w:szCs w:val="26"/>
        </w:rPr>
        <w:sectPr>
          <w:headerReference r:id="rId24" w:type="first"/>
          <w:headerReference r:id="rId25" w:type="even"/>
          <w:type w:val="nextPage"/>
          <w:pgSz w:h="16840" w:w="11907" w:orient="portrait"/>
          <w:pgMar w:bottom="1440" w:top="1440" w:left="1797" w:right="1797" w:header="720" w:footer="180"/>
        </w:sect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bidi w:val="1"/>
        <w:rPr/>
        <w:sectPr>
          <w:headerReference r:id="rId26" w:type="first"/>
          <w:headerReference r:id="rId27" w:type="even"/>
          <w:type w:val="continuous"/>
          <w:pgSz w:h="16840" w:w="11907" w:orient="portrait"/>
          <w:pgMar w:bottom="1440" w:top="1440" w:left="1797" w:right="1797" w:header="720" w:footer="18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התאמות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בתקציב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משרד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התיירות</w:t>
      </w:r>
    </w:p>
    <w:p w:rsidR="00000000" w:rsidDel="00000000" w:rsidP="00000000" w:rsidRDefault="00000000" w:rsidRPr="00000000" w14:paraId="00000471">
      <w:pPr>
        <w:tabs>
          <w:tab w:val="left" w:leader="none" w:pos="9637"/>
        </w:tabs>
        <w:bidi w:val="1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tabs>
          <w:tab w:val="left" w:leader="none" w:pos="9637"/>
        </w:tabs>
        <w:bidi w:val="1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מחליטים</w:t>
      </w:r>
    </w:p>
    <w:p w:rsidR="00000000" w:rsidDel="00000000" w:rsidP="00000000" w:rsidRDefault="00000000" w:rsidRPr="00000000" w14:paraId="00000473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הנגרמות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ברזל</w:t>
      </w:r>
      <w:r w:rsidDel="00000000" w:rsidR="00000000" w:rsidRPr="00000000">
        <w:rPr>
          <w:b w:val="1"/>
          <w:sz w:val="30"/>
          <w:szCs w:val="30"/>
          <w:rtl w:val="0"/>
        </w:rPr>
        <w:t xml:space="preserve">:</w:t>
      </w:r>
    </w:p>
    <w:p w:rsidR="00000000" w:rsidDel="00000000" w:rsidP="00000000" w:rsidRDefault="00000000" w:rsidRPr="00000000" w14:paraId="00000474">
      <w:pPr>
        <w:numPr>
          <w:ilvl w:val="0"/>
          <w:numId w:val="5"/>
        </w:numPr>
        <w:tabs>
          <w:tab w:val="left" w:leader="none" w:pos="1650"/>
          <w:tab w:val="left" w:leader="none" w:pos="9637"/>
        </w:tabs>
        <w:bidi w:val="1"/>
        <w:ind w:left="397" w:hanging="397"/>
        <w:rPr/>
      </w:pPr>
      <w:r w:rsidDel="00000000" w:rsidR="00000000" w:rsidRPr="00000000">
        <w:rPr>
          <w:rtl w:val="1"/>
        </w:rPr>
        <w:t xml:space="preserve">לצמצם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השיווק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ולהפחית</w:t>
      </w:r>
      <w:r w:rsidDel="00000000" w:rsidR="00000000" w:rsidRPr="00000000">
        <w:rPr>
          <w:rtl w:val="1"/>
        </w:rPr>
        <w:t xml:space="preserve"> 25,000 </w:t>
      </w:r>
      <w:r w:rsidDel="00000000" w:rsidR="00000000" w:rsidRPr="00000000">
        <w:rPr>
          <w:rtl w:val="1"/>
        </w:rPr>
        <w:t xml:space="preserve">אלפי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בסעיף</w:t>
      </w:r>
      <w:r w:rsidDel="00000000" w:rsidR="00000000" w:rsidRPr="00000000">
        <w:rPr>
          <w:rtl w:val="1"/>
        </w:rPr>
        <w:t xml:space="preserve"> 37.</w:t>
      </w:r>
    </w:p>
    <w:p w:rsidR="00000000" w:rsidDel="00000000" w:rsidP="00000000" w:rsidRDefault="00000000" w:rsidRPr="00000000" w14:paraId="00000475">
      <w:pPr>
        <w:numPr>
          <w:ilvl w:val="0"/>
          <w:numId w:val="5"/>
        </w:numPr>
        <w:tabs>
          <w:tab w:val="left" w:leader="none" w:pos="1650"/>
          <w:tab w:val="left" w:leader="none" w:pos="9637"/>
        </w:tabs>
        <w:bidi w:val="1"/>
        <w:ind w:left="397" w:hanging="397"/>
        <w:rPr/>
      </w:pPr>
      <w:r w:rsidDel="00000000" w:rsidR="00000000" w:rsidRPr="00000000">
        <w:rPr>
          <w:rtl w:val="1"/>
        </w:rPr>
        <w:t xml:space="preserve">לצמצם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השקעה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במלונות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ולהפחית</w:t>
      </w:r>
      <w:r w:rsidDel="00000000" w:rsidR="00000000" w:rsidRPr="00000000">
        <w:rPr>
          <w:rtl w:val="1"/>
        </w:rPr>
        <w:t xml:space="preserve"> 165,000 </w:t>
      </w:r>
      <w:r w:rsidDel="00000000" w:rsidR="00000000" w:rsidRPr="00000000">
        <w:rPr>
          <w:rtl w:val="1"/>
        </w:rPr>
        <w:t xml:space="preserve">אלפי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76">
      <w:pPr>
        <w:tabs>
          <w:tab w:val="left" w:leader="none" w:pos="9637"/>
        </w:tabs>
        <w:bidi w:val="1"/>
        <w:jc w:val="center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tabs>
          <w:tab w:val="left" w:leader="none" w:pos="9637"/>
        </w:tabs>
        <w:bidi w:val="1"/>
        <w:jc w:val="center"/>
        <w:rPr/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הסבר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tabs>
          <w:tab w:val="left" w:leader="none" w:pos="9637"/>
        </w:tabs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47A">
      <w:pPr>
        <w:bidi w:val="1"/>
        <w:rPr/>
      </w:pPr>
      <w:r w:rsidDel="00000000" w:rsidR="00000000" w:rsidRPr="00000000">
        <w:rPr>
          <w:rtl w:val="1"/>
        </w:rPr>
        <w:t xml:space="preserve">ענף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מתמיכה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קביעת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לתיירים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המשקיעה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-20% </w:t>
      </w:r>
      <w:r w:rsidDel="00000000" w:rsidR="00000000" w:rsidRPr="00000000">
        <w:rPr>
          <w:rtl w:val="1"/>
        </w:rPr>
        <w:t xml:space="preserve">מעלות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ההשקעה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תיירות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לקידום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תיירותי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נקודתיות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לתמיכה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משבר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7B">
      <w:pPr>
        <w:bidi w:val="1"/>
        <w:rPr/>
      </w:pPr>
      <w:r w:rsidDel="00000000" w:rsidR="00000000" w:rsidRPr="00000000">
        <w:rPr>
          <w:rtl w:val="1"/>
        </w:rPr>
        <w:t xml:space="preserve">מדיניות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הביקוש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ההיצע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מלונאים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ותשתיות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תיירות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האתגרים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הכלכליים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מתמודדת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לצמצם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לתמיכה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הכלכליות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המצדיק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השקעה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בענף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7C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תקציב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bidi w:val="1"/>
        <w:rPr/>
      </w:pPr>
      <w:r w:rsidDel="00000000" w:rsidR="00000000" w:rsidRPr="00000000">
        <w:rPr>
          <w:rtl w:val="1"/>
        </w:rPr>
        <w:t xml:space="preserve">צמצום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36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7F">
      <w:pPr>
        <w:pStyle w:val="Heading4"/>
        <w:bidi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</w:p>
    <w:p w:rsidR="00000000" w:rsidDel="00000000" w:rsidP="00000000" w:rsidRDefault="00000000" w:rsidRPr="00000000" w14:paraId="00000481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82">
      <w:pPr>
        <w:pStyle w:val="Heading4"/>
        <w:bidi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484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85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tabs>
          <w:tab w:val="left" w:leader="none" w:pos="-2"/>
          <w:tab w:val="left" w:leader="none" w:pos="7371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bidi w:val="1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ייעול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ההוצאה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הממשלתית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בתחום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הפצת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שידורים</w:t>
      </w:r>
    </w:p>
    <w:p w:rsidR="00000000" w:rsidDel="00000000" w:rsidP="00000000" w:rsidRDefault="00000000" w:rsidRPr="00000000" w14:paraId="0000048B">
      <w:pPr>
        <w:tabs>
          <w:tab w:val="left" w:leader="none" w:pos="9637"/>
        </w:tabs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tabs>
          <w:tab w:val="left" w:leader="none" w:pos="9637"/>
        </w:tabs>
        <w:bidi w:val="1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מחליטים</w:t>
      </w:r>
    </w:p>
    <w:p w:rsidR="00000000" w:rsidDel="00000000" w:rsidP="00000000" w:rsidRDefault="00000000" w:rsidRPr="00000000" w14:paraId="0000048D">
      <w:pPr>
        <w:tabs>
          <w:tab w:val="left" w:leader="none" w:pos="9637"/>
        </w:tabs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numPr>
          <w:ilvl w:val="0"/>
          <w:numId w:val="29"/>
        </w:numPr>
        <w:bidi w:val="1"/>
        <w:spacing w:after="0" w:lineRule="auto"/>
        <w:ind w:left="397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לבטל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הפצת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שידורים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שידור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ספרתיות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תשע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-2012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הפצת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שידורים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החובות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הכלולות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48F">
      <w:pPr>
        <w:numPr>
          <w:ilvl w:val="0"/>
          <w:numId w:val="29"/>
        </w:numPr>
        <w:bidi w:val="1"/>
        <w:spacing w:after="0" w:lineRule="auto"/>
        <w:ind w:left="397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בהמשך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ביטול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להפצת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שידורים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לקבוע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הוראות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ובכלל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השנייה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לשידורי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טלוויזיה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ורדיו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להפסיק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הפצת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שידורי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הטלוויזיה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והרדיו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הקיימים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עידן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פלוס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להביא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לסיום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החוזים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וההתקשרויות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הכרוכים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בהפעלת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עידן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פלוס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ולגבות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מיידי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ההפצה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התלויים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והעומדים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490">
      <w:pPr>
        <w:numPr>
          <w:ilvl w:val="0"/>
          <w:numId w:val="29"/>
        </w:numPr>
        <w:bidi w:val="1"/>
        <w:spacing w:after="0" w:lineRule="auto"/>
        <w:ind w:left="397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לתקן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התקשורת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בזק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ושידורים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תשמ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-1982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התקשורת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שההסדר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המפורט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בפרק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הפצת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שידורים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בדבר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רישום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ספק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תכנים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ובדבר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חובת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הגופים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שהיו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משודרים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בתחנות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שידור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ספרתיות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למסירת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הסכמה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לספק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תכנים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רשום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להפצת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שידורי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טלוויזיה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ברשת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האינטרנט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תמורה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ייכלל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התקשורת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בשינויים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המחויבים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שבו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ימשיך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ההסדר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לאחר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ביטול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הפצת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שידורים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491">
      <w:pPr>
        <w:bidi w:val="1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493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והשפעה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משק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המדינה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עידן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פלוס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המשמש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להפצת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שידורים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שידור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ספרתיות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המתבססות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תדרי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רדיו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מיושן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יקר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ומוגבל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ביכולת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הנשיאה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המערך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נועדה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הצורך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להנגיש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שידורים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מרכזיים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לכלל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משקי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צורך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ברכישת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יקר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לספקי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הכבלים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הלווין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גיסא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ולייצר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לספקים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מאידך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גיסא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התפתחות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הטכנולוגיה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התגברה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התחרות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ומשוק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שבו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פועלים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ספקי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תכנים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בלבד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בכבלים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ובלווין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אנו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עדים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שבו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פועלים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חמישה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ספקי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תכנים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מרכזיים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המנגישים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תכני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הערוצים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המסחריים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לצופה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בעלויות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הנמוכות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ביותר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-85%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אחוזים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ביחס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למחירים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אותם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גבו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ספקי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הכבלים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והלוויין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יתרה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אותם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השידורים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המופצים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במערך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עידן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פלוס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נגישים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לצופים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בחינם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באפליקציות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באתרים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הערוצים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496">
      <w:pPr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ההצדקה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להשקעת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ציבורי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בהפצת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שידורים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שידור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ספרתיות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קיימת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לתקן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הפצת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שידורים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שידור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ספרתיות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תשע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-2012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הפצת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שידורים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שתבוטל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החובה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לתכנן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ולהפעיל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שידור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ספרתיות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תבוטל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החובה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גורם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מפעיל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כהגדרתו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הפצת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שידורים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לביצוע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פעולות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תבוטל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החובה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להפיץ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שידורי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טלוויזיה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ורדיו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שידור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ספרתיות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תוטלנה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הגורם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המפעיל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משדרי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ערוצי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הטלוויזיה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והרדיו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החובות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הנלוות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להפצת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השידורים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שידור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ספרתיות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497">
      <w:pPr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במקביל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לבטל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פרק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הפצת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שידורים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המתייחס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למערכת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היחסים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העסקית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הערוצים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המסחריים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לספקי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התכנים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הרשומים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הפועלים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רשת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האינטרנט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הסדר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יועבר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בשינויים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הנדרשים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התקשורת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בזק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ושידורים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תשמ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-1982.</w:t>
      </w:r>
    </w:p>
    <w:p w:rsidR="00000000" w:rsidDel="00000000" w:rsidP="00000000" w:rsidRDefault="00000000" w:rsidRPr="00000000" w14:paraId="00000498">
      <w:pPr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ביולי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פורסם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להערות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הציבור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תזכיר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התקשורת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שידורים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התשפ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-2023,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שכלל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הסדר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ביטול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הפצת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שידורים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והעברת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שידורי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עידן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פלוס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לאפליקציה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בשלב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אפליקציה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ממשלתית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התכנים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מופצים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ונגישים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לציבור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הגופים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המשדרים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ובכלל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אפליקציות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ואתרי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האינטרנט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המשדרים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49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</w:p>
    <w:p w:rsidR="00000000" w:rsidDel="00000000" w:rsidP="00000000" w:rsidRDefault="00000000" w:rsidRPr="00000000" w14:paraId="0000049B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9C">
      <w:pPr>
        <w:widowControl w:val="0"/>
        <w:tabs>
          <w:tab w:val="left" w:leader="none" w:pos="9637"/>
        </w:tabs>
        <w:bidi w:val="1"/>
        <w:ind w:left="-2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49E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9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bidi w:val="1"/>
        <w:rPr/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</w:p>
    <w:p w:rsidR="00000000" w:rsidDel="00000000" w:rsidP="00000000" w:rsidRDefault="00000000" w:rsidRPr="00000000" w14:paraId="000004A2">
      <w:pPr>
        <w:bidi w:val="1"/>
        <w:jc w:val="left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התאמות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בתקציב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משרד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החקלאות</w:t>
      </w:r>
    </w:p>
    <w:p w:rsidR="00000000" w:rsidDel="00000000" w:rsidP="00000000" w:rsidRDefault="00000000" w:rsidRPr="00000000" w14:paraId="000004A4">
      <w:pPr>
        <w:bidi w:val="1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bidi w:val="1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מחליטים</w:t>
      </w:r>
    </w:p>
    <w:p w:rsidR="00000000" w:rsidDel="00000000" w:rsidP="00000000" w:rsidRDefault="00000000" w:rsidRPr="00000000" w14:paraId="000004A6">
      <w:pPr>
        <w:bidi w:val="1"/>
        <w:rPr>
          <w:rFonts w:ascii="FrankRuehl" w:cs="FrankRuehl" w:eastAsia="FrankRuehl" w:hAnsi="FrankRueh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 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הנגרמות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ברזל</w:t>
      </w:r>
      <w:r w:rsidDel="00000000" w:rsidR="00000000" w:rsidRPr="00000000">
        <w:rPr>
          <w:b w:val="1"/>
          <w:sz w:val="30"/>
          <w:szCs w:val="30"/>
          <w:rtl w:val="0"/>
        </w:rPr>
        <w:t xml:space="preserve">:</w:t>
      </w:r>
    </w:p>
    <w:p w:rsidR="00000000" w:rsidDel="00000000" w:rsidP="00000000" w:rsidRDefault="00000000" w:rsidRPr="00000000" w14:paraId="000004A8">
      <w:pPr>
        <w:bidi w:val="1"/>
        <w:rPr/>
      </w:pPr>
      <w:r w:rsidDel="00000000" w:rsidR="00000000" w:rsidRPr="00000000">
        <w:rPr>
          <w:rtl w:val="1"/>
        </w:rPr>
        <w:t xml:space="preserve">כמפורט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4A9">
      <w:pPr>
        <w:numPr>
          <w:ilvl w:val="0"/>
          <w:numId w:val="23"/>
        </w:numPr>
        <w:bidi w:val="1"/>
        <w:ind w:left="397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מבסיס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החקלאות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ופיתוח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הכפר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החקלאות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 268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4AA">
      <w:pPr>
        <w:numPr>
          <w:ilvl w:val="0"/>
          <w:numId w:val="23"/>
        </w:numPr>
        <w:bidi w:val="1"/>
        <w:ind w:left="397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מבסיס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החקלאות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50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מיליון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2024, 100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מיליון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-115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מיליון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2026. </w:t>
      </w:r>
    </w:p>
    <w:p w:rsidR="00000000" w:rsidDel="00000000" w:rsidP="00000000" w:rsidRDefault="00000000" w:rsidRPr="00000000" w14:paraId="000004AB">
      <w:pPr>
        <w:numPr>
          <w:ilvl w:val="0"/>
          <w:numId w:val="23"/>
        </w:numPr>
        <w:bidi w:val="1"/>
        <w:ind w:left="397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לצמצם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השכר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והרכש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המנהל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החקלאי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מבסיס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החקלאות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41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מיליון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-52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4AC">
      <w:pPr>
        <w:numPr>
          <w:ilvl w:val="0"/>
          <w:numId w:val="23"/>
        </w:numPr>
        <w:bidi w:val="1"/>
        <w:ind w:left="397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לצמצם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התפעול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החקלאות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מבסיס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החקלאות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 8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מיליון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2024. </w:t>
      </w:r>
    </w:p>
    <w:p w:rsidR="00000000" w:rsidDel="00000000" w:rsidP="00000000" w:rsidRDefault="00000000" w:rsidRPr="00000000" w14:paraId="000004AD">
      <w:pPr>
        <w:numPr>
          <w:ilvl w:val="0"/>
          <w:numId w:val="23"/>
        </w:numPr>
        <w:bidi w:val="1"/>
        <w:ind w:left="397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לסגור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התמיכה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בעמותות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החקלאות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הניתנים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מכוח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3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יסודות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התשמ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-1985.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מבסיס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החקלאות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10.15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מיליון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2024.</w:t>
      </w:r>
    </w:p>
    <w:p w:rsidR="00000000" w:rsidDel="00000000" w:rsidP="00000000" w:rsidRDefault="00000000" w:rsidRPr="00000000" w14:paraId="000004AE">
      <w:pPr>
        <w:bidi w:val="1"/>
        <w:spacing w:line="276" w:lineRule="auto"/>
        <w:ind w:left="720" w:firstLine="0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הסבר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bidi w:val="1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4B2">
      <w:pPr>
        <w:bidi w:val="1"/>
        <w:rPr/>
      </w:pPr>
      <w:r w:rsidDel="00000000" w:rsidR="00000000" w:rsidRPr="00000000">
        <w:rPr>
          <w:rtl w:val="1"/>
        </w:rPr>
        <w:t xml:space="preserve">במטרה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במאמצי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2024, </w:t>
      </w: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4B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סעיף</w:t>
      </w:r>
      <w:r w:rsidDel="00000000" w:rsidR="00000000" w:rsidRPr="00000000">
        <w:rPr>
          <w:b w:val="1"/>
          <w:rtl w:val="1"/>
        </w:rPr>
        <w:t xml:space="preserve"> 1 </w:t>
      </w:r>
    </w:p>
    <w:p w:rsidR="00000000" w:rsidDel="00000000" w:rsidP="00000000" w:rsidRDefault="00000000" w:rsidRPr="00000000" w14:paraId="000004B5">
      <w:pPr>
        <w:tabs>
          <w:tab w:val="left" w:leader="none" w:pos="9637"/>
        </w:tabs>
        <w:bidi w:val="1"/>
        <w:ind w:left="0" w:firstLine="0"/>
        <w:rPr/>
      </w:pP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להפחית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האדם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החקלאות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ופיתוח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הכפר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בסך</w:t>
      </w:r>
      <w:r w:rsidDel="00000000" w:rsidR="00000000" w:rsidRPr="00000000">
        <w:rPr>
          <w:sz w:val="26"/>
          <w:szCs w:val="26"/>
          <w:rtl w:val="1"/>
        </w:rPr>
        <w:t xml:space="preserve"> 268 </w:t>
      </w:r>
      <w:r w:rsidDel="00000000" w:rsidR="00000000" w:rsidRPr="00000000">
        <w:rPr>
          <w:sz w:val="26"/>
          <w:szCs w:val="26"/>
          <w:rtl w:val="1"/>
        </w:rPr>
        <w:t xml:space="preserve">תקני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אדם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הצמצום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בצמצום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כאמור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צמצום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יופחתו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מאויישים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שיתפנה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יאוייש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הצמצום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והצעת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בפיטורין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B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סעיף</w:t>
      </w:r>
      <w:r w:rsidDel="00000000" w:rsidR="00000000" w:rsidRPr="00000000">
        <w:rPr>
          <w:b w:val="1"/>
          <w:rtl w:val="1"/>
        </w:rPr>
        <w:t xml:space="preserve"> 2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bidi w:val="1"/>
        <w:rPr/>
      </w:pP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בסעיף</w:t>
      </w:r>
      <w:r w:rsidDel="00000000" w:rsidR="00000000" w:rsidRPr="00000000">
        <w:rPr>
          <w:rtl w:val="1"/>
        </w:rPr>
        <w:t xml:space="preserve"> 1, </w:t>
      </w: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החקלאות</w:t>
      </w:r>
      <w:r w:rsidDel="00000000" w:rsidR="00000000" w:rsidRPr="00000000">
        <w:rPr>
          <w:rtl w:val="1"/>
        </w:rPr>
        <w:t xml:space="preserve"> 50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2024, 100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2025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115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2026. </w:t>
      </w:r>
    </w:p>
    <w:p w:rsidR="00000000" w:rsidDel="00000000" w:rsidP="00000000" w:rsidRDefault="00000000" w:rsidRPr="00000000" w14:paraId="000004B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סעיף</w:t>
      </w:r>
      <w:r w:rsidDel="00000000" w:rsidR="00000000" w:rsidRPr="00000000">
        <w:rPr>
          <w:b w:val="1"/>
          <w:rtl w:val="1"/>
        </w:rPr>
        <w:t xml:space="preserve"> 3 </w:t>
      </w:r>
      <w:r w:rsidDel="00000000" w:rsidR="00000000" w:rsidRPr="00000000">
        <w:rPr>
          <w:b w:val="1"/>
          <w:rtl w:val="1"/>
        </w:rPr>
        <w:t xml:space="preserve">הפחתת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תקציב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מנהל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המחקר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החקלאי</w:t>
      </w:r>
    </w:p>
    <w:p w:rsidR="00000000" w:rsidDel="00000000" w:rsidP="00000000" w:rsidRDefault="00000000" w:rsidRPr="00000000" w14:paraId="000004BB">
      <w:pPr>
        <w:bidi w:val="1"/>
        <w:rPr/>
      </w:pP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החקלאי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החקלאות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החקלאים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הלאומיים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 15% </w:t>
      </w:r>
      <w:r w:rsidDel="00000000" w:rsidR="00000000" w:rsidRPr="00000000">
        <w:rPr>
          <w:rtl w:val="1"/>
        </w:rPr>
        <w:t xml:space="preserve">מתקציבי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ורכש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- 15% </w:t>
      </w:r>
      <w:r w:rsidDel="00000000" w:rsidR="00000000" w:rsidRPr="00000000">
        <w:rPr>
          <w:rtl w:val="1"/>
        </w:rPr>
        <w:t xml:space="preserve">מתקציב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השכר</w:t>
      </w:r>
      <w:r w:rsidDel="00000000" w:rsidR="00000000" w:rsidRPr="00000000">
        <w:rPr>
          <w:rtl w:val="1"/>
        </w:rPr>
        <w:t xml:space="preserve">.  </w:t>
      </w:r>
    </w:p>
    <w:p w:rsidR="00000000" w:rsidDel="00000000" w:rsidP="00000000" w:rsidRDefault="00000000" w:rsidRPr="00000000" w14:paraId="000004B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סעיף</w:t>
      </w:r>
      <w:r w:rsidDel="00000000" w:rsidR="00000000" w:rsidRPr="00000000">
        <w:rPr>
          <w:b w:val="1"/>
          <w:rtl w:val="1"/>
        </w:rPr>
        <w:t xml:space="preserve"> 4 </w:t>
      </w:r>
      <w:r w:rsidDel="00000000" w:rsidR="00000000" w:rsidRPr="00000000">
        <w:rPr>
          <w:b w:val="1"/>
          <w:rtl w:val="1"/>
        </w:rPr>
        <w:t xml:space="preserve">הפחתת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תקציב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התפעול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והרכש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4BE">
      <w:pPr>
        <w:bidi w:val="1"/>
        <w:rPr/>
      </w:pP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התפעול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החקלאות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הנדרשים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B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סעיף</w:t>
      </w:r>
      <w:r w:rsidDel="00000000" w:rsidR="00000000" w:rsidRPr="00000000">
        <w:rPr>
          <w:b w:val="1"/>
          <w:rtl w:val="1"/>
        </w:rPr>
        <w:t xml:space="preserve"> 5 </w:t>
      </w:r>
      <w:r w:rsidDel="00000000" w:rsidR="00000000" w:rsidRPr="00000000">
        <w:rPr>
          <w:b w:val="1"/>
          <w:rtl w:val="1"/>
        </w:rPr>
        <w:t xml:space="preserve">הפחתת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תקציב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התמיכות</w:t>
      </w:r>
    </w:p>
    <w:p w:rsidR="00000000" w:rsidDel="00000000" w:rsidP="00000000" w:rsidRDefault="00000000" w:rsidRPr="00000000" w14:paraId="000004C1">
      <w:pPr>
        <w:bidi w:val="1"/>
        <w:rPr/>
      </w:pP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החקלאות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נוהלי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בעמותות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העוסקות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החקלאות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הלאומיים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נוהלי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C2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תקציב</w:t>
      </w:r>
    </w:p>
    <w:p w:rsidR="00000000" w:rsidDel="00000000" w:rsidP="00000000" w:rsidRDefault="00000000" w:rsidRPr="00000000" w14:paraId="000004C4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109,150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2024, 159,150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בהוצאה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2025,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174,650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בהוצאה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2026. </w:t>
      </w:r>
    </w:p>
    <w:p w:rsidR="00000000" w:rsidDel="00000000" w:rsidP="00000000" w:rsidRDefault="00000000" w:rsidRPr="00000000" w14:paraId="000004C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השפעת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ההצעה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מצבת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כוח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האדם</w:t>
      </w:r>
    </w:p>
    <w:p w:rsidR="00000000" w:rsidDel="00000000" w:rsidP="00000000" w:rsidRDefault="00000000" w:rsidRPr="00000000" w14:paraId="000004C7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320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4C8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החלטות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קודמות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בנושא</w:t>
      </w:r>
    </w:p>
    <w:p w:rsidR="00000000" w:rsidDel="00000000" w:rsidP="00000000" w:rsidRDefault="00000000" w:rsidRPr="00000000" w14:paraId="000004CA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C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עמדת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היועץ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המשפטי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המשרד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יוזם</w:t>
      </w:r>
      <w:r w:rsidDel="00000000" w:rsidR="00000000" w:rsidRPr="00000000">
        <w:rPr>
          <w:rFonts w:ascii="FrankRuehl" w:cs="FrankRuehl" w:eastAsia="FrankRuehl" w:hAnsi="FrankRuehl"/>
          <w:rtl w:val="0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tabs>
          <w:tab w:val="left" w:leader="none" w:pos="-2"/>
          <w:tab w:val="left" w:leader="none" w:pos="7371"/>
        </w:tabs>
        <w:bidi w:val="1"/>
        <w:rPr>
          <w:rFonts w:ascii="FrankRuehl" w:cs="FrankRuehl" w:eastAsia="FrankRuehl" w:hAnsi="FrankRuehl"/>
          <w:sz w:val="26"/>
          <w:szCs w:val="26"/>
        </w:rPr>
        <w:sectPr>
          <w:headerReference r:id="rId28" w:type="first"/>
          <w:headerReference r:id="rId29" w:type="even"/>
          <w:type w:val="nextPage"/>
          <w:pgSz w:h="16840" w:w="11907" w:orient="portrait"/>
          <w:pgMar w:bottom="1440" w:top="1440" w:left="1797" w:right="1797" w:header="720" w:footer="180"/>
        </w:sect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bidi w:val="1"/>
        <w:rPr/>
        <w:sectPr>
          <w:headerReference r:id="rId30" w:type="first"/>
          <w:headerReference r:id="rId31" w:type="even"/>
          <w:type w:val="continuous"/>
          <w:pgSz w:h="16840" w:w="11907" w:orient="portrait"/>
          <w:pgMar w:bottom="1440" w:top="1440" w:left="1797" w:right="1797" w:header="720" w:footer="18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מיקוד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הפעילות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הממשלתית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בחו</w:t>
      </w:r>
      <w:r w:rsidDel="00000000" w:rsidR="00000000" w:rsidRPr="00000000">
        <w:rPr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b w:val="1"/>
          <w:sz w:val="32"/>
          <w:szCs w:val="32"/>
          <w:rtl w:val="1"/>
        </w:rPr>
        <w:t xml:space="preserve">ל</w:t>
      </w:r>
    </w:p>
    <w:p w:rsidR="00000000" w:rsidDel="00000000" w:rsidP="00000000" w:rsidRDefault="00000000" w:rsidRPr="00000000" w14:paraId="000004D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bidi w:val="1"/>
        <w:rPr/>
      </w:pPr>
      <w:r w:rsidDel="00000000" w:rsidR="00000000" w:rsidRPr="00000000">
        <w:rPr>
          <w:b w:val="1"/>
          <w:sz w:val="30"/>
          <w:szCs w:val="30"/>
          <w:rtl w:val="1"/>
        </w:rPr>
        <w:t xml:space="preserve">מחליטים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bidi w:val="1"/>
        <w:rPr/>
      </w:pP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2600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8 </w:t>
      </w:r>
      <w:r w:rsidDel="00000000" w:rsidR="00000000" w:rsidRPr="00000000">
        <w:rPr>
          <w:rtl w:val="1"/>
        </w:rPr>
        <w:t xml:space="preserve">לספטמבר</w:t>
      </w:r>
      <w:r w:rsidDel="00000000" w:rsidR="00000000" w:rsidRPr="00000000">
        <w:rPr>
          <w:rtl w:val="1"/>
        </w:rPr>
        <w:t xml:space="preserve"> 1997,  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242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בספטמבר</w:t>
      </w:r>
      <w:r w:rsidDel="00000000" w:rsidR="00000000" w:rsidRPr="00000000">
        <w:rPr>
          <w:rtl w:val="1"/>
        </w:rPr>
        <w:t xml:space="preserve"> 1999, 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780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15 </w:t>
      </w:r>
      <w:r w:rsidDel="00000000" w:rsidR="00000000" w:rsidRPr="00000000">
        <w:rPr>
          <w:rtl w:val="1"/>
        </w:rPr>
        <w:t xml:space="preserve">בספטמבר</w:t>
      </w:r>
      <w:r w:rsidDel="00000000" w:rsidR="00000000" w:rsidRPr="00000000">
        <w:rPr>
          <w:rtl w:val="1"/>
        </w:rPr>
        <w:t xml:space="preserve"> 2003, 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402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באוגוסט</w:t>
      </w:r>
      <w:r w:rsidDel="00000000" w:rsidR="00000000" w:rsidRPr="00000000">
        <w:rPr>
          <w:rtl w:val="1"/>
        </w:rPr>
        <w:t xml:space="preserve"> 2015 </w:t>
      </w:r>
      <w:r w:rsidDel="00000000" w:rsidR="00000000" w:rsidRPr="00000000">
        <w:rPr>
          <w:rtl w:val="1"/>
        </w:rPr>
        <w:t xml:space="preserve">והחלטה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3400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11 </w:t>
      </w:r>
      <w:r w:rsidDel="00000000" w:rsidR="00000000" w:rsidRPr="00000000">
        <w:rPr>
          <w:rtl w:val="1"/>
        </w:rPr>
        <w:t xml:space="preserve">בינואר</w:t>
      </w:r>
      <w:r w:rsidDel="00000000" w:rsidR="00000000" w:rsidRPr="00000000">
        <w:rPr>
          <w:rtl w:val="1"/>
        </w:rPr>
        <w:t xml:space="preserve"> 2018: </w:t>
      </w:r>
    </w:p>
    <w:p w:rsidR="00000000" w:rsidDel="00000000" w:rsidP="00000000" w:rsidRDefault="00000000" w:rsidRPr="00000000" w14:paraId="000004D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42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מבסיס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החוץ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ואילך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ולהפחית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השליחים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החוץ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בנציגויות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השונות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-20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שליחים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צמצום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הנציגויות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החוץ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סוף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הפחתה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הנציגויות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החוץ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שליח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ומעבר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לשגירויות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אזוריות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ניצול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היתרון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לגודל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השגרירות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האזורית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המאוחדת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סגירת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הנציגויות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להחלטה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ייסגרו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נציגויות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החליטה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פתיחתן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-5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האחרונות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יתרת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שיתפנה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סגירת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הנציגויות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יופנה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הסברה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D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להורות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לחשב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מיפוי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הפועלים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ושאינם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יושבים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במבנה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הנציגות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הרשמית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ולגבש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להעברת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הפעילויות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המשרדים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לנציגויות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הרשמיות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2025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ואילך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החיסכון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הנאמד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העברת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מתקציב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המשרדים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D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להקים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בינמשרדי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בראשות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המנהל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שחבריו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התקציבים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החשב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המנהל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החוץ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המנהל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המנהל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הכלכלה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והתעשייה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המנהל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העלייה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והקליטה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המנהלת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התיירות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המנהל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לביטחון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המנהל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החקלאות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ופיתוח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הכפר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נציגים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מטעמם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הבינמשרדי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הבינמשרדי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יזמין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לדיוניו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גורמים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רלבנטיים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שימצא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לנכון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תפקידי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הבינמשרדי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כדלקמן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4D8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בחינה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מיפוי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וביטול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כפילויות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הפועלים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גיבוש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המלצות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וקביעת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אבני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לריכוז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הפעילויות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בעבודת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תיאום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המשרדים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מניעת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כפילויות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וייעול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בתקציב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הפועלים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DA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בחינת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הכדאיות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באיחוד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פעילויות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האבטחה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הנציגויות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האבטחה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החוץ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D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הבינמשרדי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יגיש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המלצותיו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לאישור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120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ולאחר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מכן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יפעל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ליישומן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DC">
      <w:pPr>
        <w:bidi w:val="1"/>
        <w:ind w:left="720" w:firstLine="0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4DE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4E0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widowControl w:val="0"/>
        <w:tabs>
          <w:tab w:val="left" w:leader="none" w:pos="9637"/>
        </w:tabs>
        <w:bidi w:val="1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1</w:t>
      </w:r>
    </w:p>
    <w:p w:rsidR="00000000" w:rsidDel="00000000" w:rsidP="00000000" w:rsidRDefault="00000000" w:rsidRPr="00000000" w14:paraId="000004E2">
      <w:pPr>
        <w:widowControl w:val="0"/>
        <w:tabs>
          <w:tab w:val="left" w:leader="none" w:pos="9637"/>
        </w:tabs>
        <w:bidi w:val="1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42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מלש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התייעלות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בהיקף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השליחים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והאתרים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החוץ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בחו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היתר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מעבר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לשגרירויות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אזוריות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שגרירות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הודו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מהווה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הנציגות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האזוריות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סרי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לנקה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ובהוטן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החוץ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הוטל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' 402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באוגוסט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2015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לגבש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תכנית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התכנסות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לנציגויות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אזוריות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שיסגרו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נציגויות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בפועל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נסגרו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4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נציגויות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החוץ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יממש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המשך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התוכנית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שגיבש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לאור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ההחלטה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האמורה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וימקד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בחו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בדרכים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נוספות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לשיקול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בנוגע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למיקום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הנציגויות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4E3">
      <w:pPr>
        <w:widowControl w:val="0"/>
        <w:tabs>
          <w:tab w:val="left" w:leader="none" w:pos="9637"/>
        </w:tabs>
        <w:bidi w:val="1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widowControl w:val="0"/>
        <w:tabs>
          <w:tab w:val="left" w:leader="none" w:pos="9637"/>
        </w:tabs>
        <w:bidi w:val="1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2</w:t>
      </w:r>
    </w:p>
    <w:p w:rsidR="00000000" w:rsidDel="00000000" w:rsidP="00000000" w:rsidRDefault="00000000" w:rsidRPr="00000000" w14:paraId="000004E5">
      <w:pPr>
        <w:widowControl w:val="0"/>
        <w:tabs>
          <w:tab w:val="left" w:leader="none" w:pos="9637"/>
        </w:tabs>
        <w:bidi w:val="1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משרדי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פועלים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ממגוון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אתרים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במדינות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השונות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התנהלות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מובילה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לכפילויות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משמעותית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בהיבטים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המנהליים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החל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משכירות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וכלה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באבטחה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אבטחת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תקשוב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ולוגיסטיקה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החשב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הכללי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יגבש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תכנית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שתביא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לחיסכון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בתקציבי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המשרדים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השונים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התכנסות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למבני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הנציגות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הרשמית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מדינת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במדינות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השונות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וכי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החיסכון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הנאמד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יופחת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מתקציבים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המשרדים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.  </w:t>
      </w:r>
    </w:p>
    <w:p w:rsidR="00000000" w:rsidDel="00000000" w:rsidP="00000000" w:rsidRDefault="00000000" w:rsidRPr="00000000" w14:paraId="000004E6">
      <w:pPr>
        <w:widowControl w:val="0"/>
        <w:tabs>
          <w:tab w:val="left" w:leader="none" w:pos="9637"/>
        </w:tabs>
        <w:bidi w:val="1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widowControl w:val="0"/>
        <w:tabs>
          <w:tab w:val="left" w:leader="none" w:pos="9637"/>
        </w:tabs>
        <w:bidi w:val="1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3</w:t>
      </w:r>
    </w:p>
    <w:p w:rsidR="00000000" w:rsidDel="00000000" w:rsidP="00000000" w:rsidRDefault="00000000" w:rsidRPr="00000000" w14:paraId="000004E8">
      <w:pPr>
        <w:widowControl w:val="0"/>
        <w:tabs>
          <w:tab w:val="left" w:leader="none" w:pos="9637"/>
        </w:tabs>
        <w:bidi w:val="1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להקים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צוות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בינמשרדי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ימפה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בחו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ויגבש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המלצות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לייעול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הצוות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ימפה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יבחן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כיצד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לאגם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אותה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ולייעל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השימוש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בתקציב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פעולות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משרדי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הפועלים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בחו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ויבחן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כיצד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לייעל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ההוצאה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אבטחת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הנציגויות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בחו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4E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תקציב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bidi w:val="1"/>
        <w:rPr/>
      </w:pPr>
      <w:r w:rsidDel="00000000" w:rsidR="00000000" w:rsidRPr="00000000">
        <w:rPr>
          <w:rtl w:val="1"/>
        </w:rPr>
        <w:t xml:space="preserve">הפחתה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42 </w:t>
      </w:r>
      <w:r w:rsidDel="00000000" w:rsidR="00000000" w:rsidRPr="00000000">
        <w:rPr>
          <w:rtl w:val="1"/>
        </w:rPr>
        <w:t xml:space="preserve">מלש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E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</w:p>
    <w:p w:rsidR="00000000" w:rsidDel="00000000" w:rsidP="00000000" w:rsidRDefault="00000000" w:rsidRPr="00000000" w14:paraId="000004EE">
      <w:pPr>
        <w:bidi w:val="1"/>
        <w:rPr/>
      </w:pPr>
      <w:r w:rsidDel="00000000" w:rsidR="00000000" w:rsidRPr="00000000">
        <w:rPr>
          <w:rtl w:val="1"/>
        </w:rPr>
        <w:t xml:space="preserve">הפחתה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שיאי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החוץ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EF">
      <w:pPr>
        <w:widowControl w:val="0"/>
        <w:tabs>
          <w:tab w:val="left" w:leader="none" w:pos="9637"/>
        </w:tabs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4F1">
      <w:pPr>
        <w:bidi w:val="1"/>
        <w:rPr/>
      </w:pP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2600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8 </w:t>
      </w:r>
      <w:r w:rsidDel="00000000" w:rsidR="00000000" w:rsidRPr="00000000">
        <w:rPr>
          <w:rtl w:val="1"/>
        </w:rPr>
        <w:t xml:space="preserve">לספטמבר</w:t>
      </w:r>
      <w:r w:rsidDel="00000000" w:rsidR="00000000" w:rsidRPr="00000000">
        <w:rPr>
          <w:rtl w:val="1"/>
        </w:rPr>
        <w:t xml:space="preserve"> 1997;</w:t>
      </w:r>
    </w:p>
    <w:p w:rsidR="00000000" w:rsidDel="00000000" w:rsidP="00000000" w:rsidRDefault="00000000" w:rsidRPr="00000000" w14:paraId="000004F2">
      <w:pPr>
        <w:bidi w:val="1"/>
        <w:rPr/>
      </w:pP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242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בספטמבר</w:t>
      </w:r>
      <w:r w:rsidDel="00000000" w:rsidR="00000000" w:rsidRPr="00000000">
        <w:rPr>
          <w:rtl w:val="1"/>
        </w:rPr>
        <w:t xml:space="preserve"> 1999; </w:t>
      </w:r>
    </w:p>
    <w:p w:rsidR="00000000" w:rsidDel="00000000" w:rsidP="00000000" w:rsidRDefault="00000000" w:rsidRPr="00000000" w14:paraId="000004F3">
      <w:pPr>
        <w:bidi w:val="1"/>
        <w:rPr/>
      </w:pP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780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15 </w:t>
      </w:r>
      <w:r w:rsidDel="00000000" w:rsidR="00000000" w:rsidRPr="00000000">
        <w:rPr>
          <w:rtl w:val="1"/>
        </w:rPr>
        <w:t xml:space="preserve">בספטמבר</w:t>
      </w:r>
      <w:r w:rsidDel="00000000" w:rsidR="00000000" w:rsidRPr="00000000">
        <w:rPr>
          <w:rtl w:val="1"/>
        </w:rPr>
        <w:t xml:space="preserve"> 2003; </w:t>
      </w:r>
    </w:p>
    <w:p w:rsidR="00000000" w:rsidDel="00000000" w:rsidP="00000000" w:rsidRDefault="00000000" w:rsidRPr="00000000" w14:paraId="000004F4">
      <w:pPr>
        <w:bidi w:val="1"/>
        <w:rPr/>
      </w:pPr>
      <w:r w:rsidDel="00000000" w:rsidR="00000000" w:rsidRPr="00000000">
        <w:rPr>
          <w:rtl w:val="1"/>
        </w:rPr>
        <w:t xml:space="preserve">החלטת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402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באוגוסט</w:t>
      </w:r>
      <w:r w:rsidDel="00000000" w:rsidR="00000000" w:rsidRPr="00000000">
        <w:rPr>
          <w:rtl w:val="1"/>
        </w:rPr>
        <w:t xml:space="preserve"> 2015;</w:t>
      </w:r>
    </w:p>
    <w:p w:rsidR="00000000" w:rsidDel="00000000" w:rsidP="00000000" w:rsidRDefault="00000000" w:rsidRPr="00000000" w14:paraId="000004F5">
      <w:pPr>
        <w:bidi w:val="1"/>
        <w:rPr/>
      </w:pP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3400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11 </w:t>
      </w:r>
      <w:r w:rsidDel="00000000" w:rsidR="00000000" w:rsidRPr="00000000">
        <w:rPr>
          <w:rtl w:val="1"/>
        </w:rPr>
        <w:t xml:space="preserve">בינואר</w:t>
      </w:r>
      <w:r w:rsidDel="00000000" w:rsidR="00000000" w:rsidRPr="00000000">
        <w:rPr>
          <w:rtl w:val="1"/>
        </w:rPr>
        <w:t xml:space="preserve"> 2018.</w:t>
      </w:r>
    </w:p>
    <w:p w:rsidR="00000000" w:rsidDel="00000000" w:rsidP="00000000" w:rsidRDefault="00000000" w:rsidRPr="00000000" w14:paraId="000004F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bidi w:val="1"/>
        <w:rPr/>
        <w:sectPr>
          <w:headerReference r:id="rId32" w:type="first"/>
          <w:headerReference r:id="rId33" w:type="even"/>
          <w:type w:val="nextPage"/>
          <w:pgSz w:h="16840" w:w="11907" w:orient="portrait"/>
          <w:pgMar w:bottom="1440" w:top="1440" w:left="1797" w:right="1797" w:header="720" w:footer="180"/>
        </w:sect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</w:p>
    <w:p w:rsidR="00000000" w:rsidDel="00000000" w:rsidP="00000000" w:rsidRDefault="00000000" w:rsidRPr="00000000" w14:paraId="000004F9">
      <w:pPr>
        <w:bidi w:val="1"/>
        <w:jc w:val="left"/>
        <w:rPr>
          <w:b w:val="1"/>
          <w:sz w:val="36"/>
          <w:szCs w:val="36"/>
        </w:rPr>
      </w:pPr>
      <w:bookmarkStart w:colFirst="0" w:colLast="0" w:name="_1y810tw" w:id="18"/>
      <w:bookmarkEnd w:id="1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bidi w:val="1"/>
        <w:rPr>
          <w:rFonts w:ascii="FrankRuehl" w:cs="FrankRuehl" w:eastAsia="FrankRuehl" w:hAnsi="FrankRuehl"/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הגברת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היעילות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הממשלתית</w:t>
      </w:r>
      <w:r w:rsidDel="00000000" w:rsidR="00000000" w:rsidRPr="00000000">
        <w:rPr>
          <w:b w:val="1"/>
          <w:sz w:val="32"/>
          <w:szCs w:val="32"/>
          <w:rtl w:val="1"/>
        </w:rPr>
        <w:t xml:space="preserve"> - </w:t>
      </w:r>
      <w:r w:rsidDel="00000000" w:rsidR="00000000" w:rsidRPr="00000000">
        <w:rPr>
          <w:b w:val="1"/>
          <w:sz w:val="32"/>
          <w:szCs w:val="32"/>
          <w:rtl w:val="1"/>
        </w:rPr>
        <w:t xml:space="preserve">צמצום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כפילויות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בעבודת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הממשלה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B">
      <w:pPr>
        <w:bidi w:val="1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bidi w:val="1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מחליטים</w:t>
      </w:r>
    </w:p>
    <w:p w:rsidR="00000000" w:rsidDel="00000000" w:rsidP="00000000" w:rsidRDefault="00000000" w:rsidRPr="00000000" w14:paraId="000004FD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כחלק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מצעדי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לביצוע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התאמות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התכנסות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למסגרות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הפיסקליות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ואילך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במטרה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לצמצם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הכפילויות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בעבודת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ולהגביר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יעילות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עבודת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והקצאת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המשאבים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ידיה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4FE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מיקוד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וייעול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עבודת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הפנים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numPr>
          <w:ilvl w:val="0"/>
          <w:numId w:val="32"/>
        </w:numPr>
        <w:bidi w:val="1"/>
        <w:ind w:left="397" w:hanging="39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להקים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צוות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בינמשרדי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בראשות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המנהל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הכללי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ובהשתתפות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אגף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התקציבים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והחשב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הכללי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האוצר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מינהל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התכנון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הבינוי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והשיכון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הרווחה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והביטחון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החברתי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הבריאות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והמשרד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להגנת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הסביבה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הצוות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יגבש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מפת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מחוזות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אחידה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לכלל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משרדי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איחוד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הוצאות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המינהלה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והתפעול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משרדי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מחוז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הניתן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ויביאה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לאישור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90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החלטה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501">
      <w:pPr>
        <w:numPr>
          <w:ilvl w:val="0"/>
          <w:numId w:val="32"/>
        </w:numPr>
        <w:bidi w:val="1"/>
        <w:ind w:left="397" w:hanging="39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להנחות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המנהל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הכללי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והממונה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התקציבים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לבחון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תפקידי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מינהל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חירום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והתאמתם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ולסמכויותיו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בחינה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תיעשה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היוועצות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משרדי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הרלוונטיים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למסקנות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הבחינה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האמורה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יבוצעו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ההתאמות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הנדרשות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בתקציב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צמצום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כפילויות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בתפקידים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ובתקציב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שיימצאו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502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העברת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המוסד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לבטיחות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ולגיהות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למשרד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העבודה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ואיחודו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מינהל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הבטיחות</w:t>
      </w:r>
    </w:p>
    <w:p w:rsidR="00000000" w:rsidDel="00000000" w:rsidP="00000000" w:rsidRDefault="00000000" w:rsidRPr="00000000" w14:paraId="00000504">
      <w:pPr>
        <w:numPr>
          <w:ilvl w:val="0"/>
          <w:numId w:val="32"/>
        </w:numPr>
        <w:bidi w:val="1"/>
        <w:ind w:left="397" w:hanging="39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במטרה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למקד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ולהגביר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האפקטיביות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הממשלתית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להגברת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הבטיחות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בעבודה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ובהתאם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לדו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מבקר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66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בדבר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אימוץ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המלצות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הוועדה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הציבורית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לקידום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הבטיחות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בעבודה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והבריאות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התעסוקתית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במדינת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אדם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לשינוי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מעמדו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הסטטוטורי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המוסד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לבטיחות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ולגיהות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ושילובו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במינהל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הבטיחות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והבריאות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התעסוקתית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מינהל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הבטיחות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לפעול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כדלקמן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505">
      <w:pPr>
        <w:numPr>
          <w:ilvl w:val="1"/>
          <w:numId w:val="32"/>
        </w:numPr>
        <w:bidi w:val="1"/>
        <w:ind w:left="794" w:hanging="39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לסגור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המוסד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לבטיחות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ולגיהות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שהוקם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מכוח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הפרק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השלישי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ארגון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הפיקוח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התשי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-1954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הפיקוח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העבודה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נכסיו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והתחייבויותיו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המוסד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לבטיחות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ולגיהות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יועברו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למשרד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506">
      <w:pPr>
        <w:numPr>
          <w:ilvl w:val="1"/>
          <w:numId w:val="32"/>
        </w:numPr>
        <w:bidi w:val="1"/>
        <w:ind w:left="794" w:hanging="39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הפעולות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הקבועות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27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הפיקוח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המצויות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באחריות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המוסד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לבטיחות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ולגיהות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יבוצעו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מינהל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הבטיחות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באחריות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507">
      <w:pPr>
        <w:numPr>
          <w:ilvl w:val="1"/>
          <w:numId w:val="32"/>
        </w:numPr>
        <w:bidi w:val="1"/>
        <w:ind w:left="794" w:hanging="39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להנחות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בתיאום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האוצר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להפיץ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30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תזכיר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חקיקה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לתיקון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הפיקוח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תיישם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ותבטל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הפרק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השלישי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הפיקוח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ותקבע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המוסד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27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הפיקוח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תבוצע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מינהל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הבטיחות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508">
      <w:pPr>
        <w:numPr>
          <w:ilvl w:val="1"/>
          <w:numId w:val="32"/>
        </w:numPr>
        <w:bidi w:val="1"/>
        <w:ind w:left="794" w:hanging="39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מבנה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מנהל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הבטיחות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האיחוד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להמלצות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יחידת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מניעה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יחידת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אכיפה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ויחידת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מחקר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וניהול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ידע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המבנה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הארגוני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הפנימי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יחידות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המינהל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היקפי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ומתח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הדרגות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יהיה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בכפוף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לאישור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נציבות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509">
      <w:pPr>
        <w:numPr>
          <w:ilvl w:val="1"/>
          <w:numId w:val="32"/>
        </w:numPr>
        <w:bidi w:val="1"/>
        <w:ind w:left="794" w:hanging="39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סך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השווה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לתקציב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המוקצה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לפעילות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המוסד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לבטיחות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ולגיהות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המוסד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לביטוח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לאומי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יתווסף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לתקציב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מינהל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הבטיחות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בהתאמה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יופחתו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הקצבות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אוצר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למוסד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לביטוח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לאומי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בסך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32,000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אלפי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לתקן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32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הביטוח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הלאומי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[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נוסח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משולב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]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התשנ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-1995,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שיופחתו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הקצבות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אוצר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למוסד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לביטוח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לאומי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- 29,000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50A">
      <w:pPr>
        <w:numPr>
          <w:ilvl w:val="1"/>
          <w:numId w:val="32"/>
        </w:numPr>
        <w:bidi w:val="1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לעניין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עובדים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עובדים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המוסד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ערב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תחילתו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תיקון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החקיקה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המוצע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תיבחן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אפשרות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קליטת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חלקם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כעובדי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מדינה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במינהל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הבטיחות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לצרכי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מינהל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הבטיחות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והמבנה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שלאחר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האיחוד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ובכפוף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להוראות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מינויים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התשי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-1959.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שמירת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היקפי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פעילות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הרשות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הלאומית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לביטחון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קהילתי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ופעילות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הרשות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לאכיפה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במקרקעין</w:t>
      </w:r>
    </w:p>
    <w:p w:rsidR="00000000" w:rsidDel="00000000" w:rsidP="00000000" w:rsidRDefault="00000000" w:rsidRPr="00000000" w14:paraId="0000050D">
      <w:pPr>
        <w:numPr>
          <w:ilvl w:val="0"/>
          <w:numId w:val="32"/>
        </w:numPr>
        <w:bidi w:val="1"/>
        <w:ind w:left="397" w:hanging="39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להפחית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התקציב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השוטף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לביטחון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לאומי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המיועד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להגדלת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משנת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הרשות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הלאומית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לביטחון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קהילתי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בסך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39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מיליון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50E">
      <w:pPr>
        <w:numPr>
          <w:ilvl w:val="0"/>
          <w:numId w:val="32"/>
        </w:numPr>
        <w:bidi w:val="1"/>
        <w:ind w:left="397" w:hanging="39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להקים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צוות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שיבחן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סגירת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הרשות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הלאומית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לביטחון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קהילתי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ופיזור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תחומי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אחריותה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סמכויותיה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ומשאביה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משרדי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הממשלה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הרלוונטיים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בצוות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חברים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נציגים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לביטחון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לאומי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הרשות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הלאומית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לביטחון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קהילתי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משטרת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הרווחה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ומשרד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האוצר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הצוות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יגיש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המלצותיו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לממשלה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90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ממועד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הקמתו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המלצות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בדבר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תיקוני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חקיקה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ותיקון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החלטות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ממשלה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שיידרשו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50F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widowControl w:val="0"/>
        <w:tabs>
          <w:tab w:val="left" w:leader="none" w:pos="9637"/>
        </w:tabs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טיפות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חלב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ולשכות</w:t>
      </w:r>
    </w:p>
    <w:p w:rsidR="00000000" w:rsidDel="00000000" w:rsidP="00000000" w:rsidRDefault="00000000" w:rsidRPr="00000000" w14:paraId="00000511">
      <w:pPr>
        <w:numPr>
          <w:ilvl w:val="0"/>
          <w:numId w:val="32"/>
        </w:numPr>
        <w:bidi w:val="1"/>
        <w:ind w:left="397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צוות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בראשות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הבריאות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מטעמו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בהשתתפות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נציג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הממונה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ונציג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הממונה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השכר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אליו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יוזמנו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נציגי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קופות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ונציגי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המרכז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לשלטון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מקומי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שיעסוק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בייעול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עבודת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הבריאות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וטיפות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שייבחן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הסוגיות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512">
      <w:pPr>
        <w:keepNext w:val="0"/>
        <w:keepLines w:val="0"/>
        <w:pageBreakBefore w:val="0"/>
        <w:widowControl w:val="1"/>
        <w:numPr>
          <w:ilvl w:val="1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עבודת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לשכות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הבריאות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להתאמת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לצרכי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האוכלוסייה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המתפתחים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והסרת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חסמי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צמיחה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13">
      <w:pPr>
        <w:keepNext w:val="0"/>
        <w:keepLines w:val="0"/>
        <w:pageBreakBefore w:val="0"/>
        <w:widowControl w:val="1"/>
        <w:numPr>
          <w:ilvl w:val="1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בחינת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הגורם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האחראי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האפשרות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טיפות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לקופות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החולים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ליצירת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רצף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טיפולי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לרשויות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מקומיות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מרוחקות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14">
      <w:pPr>
        <w:keepNext w:val="0"/>
        <w:keepLines w:val="0"/>
        <w:pageBreakBefore w:val="0"/>
        <w:widowControl w:val="1"/>
        <w:numPr>
          <w:ilvl w:val="1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הזדמנויות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לדיגיטציה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ומתן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מרחוק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בלשכות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הבריאות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15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6">
      <w:pPr>
        <w:bidi w:val="1"/>
        <w:jc w:val="center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הסבר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519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סעיפים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1-2:</w:t>
      </w:r>
    </w:p>
    <w:p w:rsidR="00000000" w:rsidDel="00000000" w:rsidP="00000000" w:rsidRDefault="00000000" w:rsidRPr="00000000" w14:paraId="0000051B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1 -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מוסדות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ורשויות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סטטוטוריות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שונים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מחלקים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הארץ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גאוגרפית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למחוזות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בצורה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שונה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הבריאות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פועלים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עשרה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מחוזות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ואילו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הרווחה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ארבעה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העובדה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תפיסת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המקום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המחוז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בקשר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הרשויות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המקומיות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התושבים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מייצרים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חוסר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תיאום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בעבודת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הרשויות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המקומיות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חוסר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סנכרון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המשרדים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ונקודת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צוות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שיהיה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מורכב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מהמשרדים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והגופים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שפועלים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מחוזות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שמטרתו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לגבש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מודל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אחיד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לגבולות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הגזרה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המחוזות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יאחד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משאבי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המחוזות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וינצל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היתרון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לגודל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יגבש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מודל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פעילות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משולב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ויצמצם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כפילויות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בעלויות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באחריות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ובפעילות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51C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2 -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לבחון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תפקידיו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מינהל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חירום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והתאמתו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לפעילות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בתחום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הרשויות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המקומיות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במטרה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לייעל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אופן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הטיפול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בהיערכות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לחירום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ולאחד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הניתן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הגורמים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51E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3: </w:t>
      </w:r>
    </w:p>
    <w:p w:rsidR="00000000" w:rsidDel="00000000" w:rsidP="00000000" w:rsidRDefault="00000000" w:rsidRPr="00000000" w14:paraId="00000521">
      <w:pPr>
        <w:shd w:fill="ffffff" w:val="clear"/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2011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הוקמה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התעשייה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המסחר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והתעסוקה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דאז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הוועדה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הציבורית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לקידום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הבטיחות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והבריאות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התעסוקתית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במדינת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בראשות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אלוף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אדם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נדרשת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לשינוי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שיצעיד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לקידום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הטיפול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בתחום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ולהגנה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משופרת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בטיחות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ובריאות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העובד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שנהוג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במדינות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המערב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שבעה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חברים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ידע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ומומחיות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מקשת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רחבה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העשייה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בנושאי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הבטיחות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בעבודה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והבריאות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התעסוקתית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ומנציגי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וגופים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ממשלתיים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רלוונטיים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הגישה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וחשבון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מסכם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עבודתה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בחודש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אפריל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2014,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שורת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המלצות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לעדכונים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מבניים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ותיקוני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חקיקה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מההמלצות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קודמו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מאז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פרסומן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מההמלצות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המרכזיות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הוועדה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הייתה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הקמתו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גוף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ממלכתי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מרכזי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לניהול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הבטיחות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והבריאות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התעסוקתי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שייצור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כתובת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מרכזית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לציבור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שתהיה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ממשלתית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[...]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ותעניק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קשת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שירותים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בתחומי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הבטיחות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והבריאות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התעסוקתית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אחידה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וגבוהה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איחוד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האחריות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והסמכויות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בתחום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[...]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ראיה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מערכתית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כוללת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המלצה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גוף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לבטיחות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ובריאות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תעסוקתית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הוזכרה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בדו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מבקר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מספר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66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שתמך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ביישום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המלצות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מומשה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מאז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הוגש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הדו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לאחד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הגופים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העוסקים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בתחום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תקדם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תפיסת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בטיחות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מערכתית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ולאומית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כוללת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יכולת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תפעל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לשיפור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בטיחותם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העובדים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ובריאותם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במתן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מהיר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לצורך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הציבורי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סדרי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העדיפות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הלאומיים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בתחום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ובהתחשב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בצרכי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שיפור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התקשורת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ושיתוף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הפעולה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העניין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השונים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522">
      <w:pPr>
        <w:shd w:fill="ffffff" w:val="clear"/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מפורט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סעיפי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523">
      <w:pPr>
        <w:shd w:fill="ffffff" w:val="clear"/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shd w:fill="ffffff" w:val="clear"/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לסעיפים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-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525">
      <w:pPr>
        <w:widowControl w:val="0"/>
        <w:tabs>
          <w:tab w:val="left" w:leader="none" w:pos="9637"/>
        </w:tabs>
        <w:bidi w:val="1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לסגור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המוסד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לבטיחות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ולגיהות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ולקבוע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פעילותו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המוגדרת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בסעיף</w:t>
      </w:r>
      <w:r w:rsidDel="00000000" w:rsidR="00000000" w:rsidRPr="00000000">
        <w:rPr>
          <w:sz w:val="26"/>
          <w:szCs w:val="26"/>
          <w:rtl w:val="1"/>
        </w:rPr>
        <w:t xml:space="preserve"> 27 </w:t>
      </w:r>
      <w:r w:rsidDel="00000000" w:rsidR="00000000" w:rsidRPr="00000000">
        <w:rPr>
          <w:sz w:val="26"/>
          <w:szCs w:val="26"/>
          <w:rtl w:val="1"/>
        </w:rPr>
        <w:t xml:space="preserve">לחוק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ארגון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הפיקוח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העבודה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התשי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ד</w:t>
      </w:r>
      <w:r w:rsidDel="00000000" w:rsidR="00000000" w:rsidRPr="00000000">
        <w:rPr>
          <w:sz w:val="26"/>
          <w:szCs w:val="26"/>
          <w:rtl w:val="1"/>
        </w:rPr>
        <w:t xml:space="preserve">-1954 (</w:t>
      </w:r>
      <w:r w:rsidDel="00000000" w:rsidR="00000000" w:rsidRPr="00000000">
        <w:rPr>
          <w:sz w:val="26"/>
          <w:szCs w:val="26"/>
          <w:rtl w:val="1"/>
        </w:rPr>
        <w:t xml:space="preserve">להלן</w:t>
      </w:r>
      <w:r w:rsidDel="00000000" w:rsidR="00000000" w:rsidRPr="00000000">
        <w:rPr>
          <w:sz w:val="26"/>
          <w:szCs w:val="26"/>
          <w:rtl w:val="1"/>
        </w:rPr>
        <w:t xml:space="preserve"> – </w:t>
      </w:r>
      <w:r w:rsidDel="00000000" w:rsidR="00000000" w:rsidRPr="00000000">
        <w:rPr>
          <w:b w:val="1"/>
          <w:sz w:val="26"/>
          <w:szCs w:val="26"/>
          <w:rtl w:val="1"/>
        </w:rPr>
        <w:t xml:space="preserve">חוק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הפיקוח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על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העבודה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יבוצעו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מינהל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הבטיחות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והבריאות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התעסוקתית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העבודה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להלן</w:t>
      </w:r>
      <w:r w:rsidDel="00000000" w:rsidR="00000000" w:rsidRPr="00000000">
        <w:rPr>
          <w:sz w:val="26"/>
          <w:szCs w:val="26"/>
          <w:rtl w:val="1"/>
        </w:rPr>
        <w:t xml:space="preserve"> – </w:t>
      </w:r>
      <w:r w:rsidDel="00000000" w:rsidR="00000000" w:rsidRPr="00000000">
        <w:rPr>
          <w:b w:val="1"/>
          <w:sz w:val="26"/>
          <w:szCs w:val="26"/>
          <w:rtl w:val="1"/>
        </w:rPr>
        <w:t xml:space="preserve">מינהל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הבטיחות</w:t>
      </w:r>
      <w:r w:rsidDel="00000000" w:rsidR="00000000" w:rsidRPr="00000000">
        <w:rPr>
          <w:sz w:val="26"/>
          <w:szCs w:val="26"/>
          <w:rtl w:val="0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6">
      <w:pPr>
        <w:shd w:fill="ffffff" w:val="clear"/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shd w:fill="ffffff" w:val="clear"/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לסעיף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528">
      <w:pPr>
        <w:shd w:fill="ffffff" w:val="clear"/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להנחות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העבודה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להפיץ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תזכיר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חקיקה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לתיקון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הפיקוח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העבודה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יישם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529">
      <w:pPr>
        <w:shd w:fill="ffffff" w:val="clear"/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shd w:fill="ffffff" w:val="clear"/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52B">
      <w:pPr>
        <w:widowControl w:val="0"/>
        <w:tabs>
          <w:tab w:val="left" w:leader="none" w:pos="9637"/>
        </w:tabs>
        <w:bidi w:val="1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לקבוע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מבנה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מנהל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הבטיחות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לאחר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ביצוע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הפעולות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יהיה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להמלצות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ועדת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אדם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יחידת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מניעה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יחידת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אכיפה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ויחידת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מחקר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וניהול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ידע</w:t>
      </w:r>
      <w:r w:rsidDel="00000000" w:rsidR="00000000" w:rsidRPr="00000000">
        <w:rPr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shd w:fill="ffffff" w:val="clear"/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shd w:fill="ffffff" w:val="clear"/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לסעיף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52E">
      <w:pPr>
        <w:shd w:fill="ffffff" w:val="clear"/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המוסד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לבטיחות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ולגיהות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מתוקצב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המוסד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לביטוח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ההצעה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להפסיק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פעילותו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להפסיק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תקצובו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ולהעביר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שווה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למינהל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הבטיחות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הקצבות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למוסד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לביטוח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המופנה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למוסד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לבטיחות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ולגיהות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52F">
      <w:pPr>
        <w:shd w:fill="ffffff" w:val="clear"/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shd w:fill="ffffff" w:val="clear"/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לסעיף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531">
      <w:pPr>
        <w:widowControl w:val="0"/>
        <w:tabs>
          <w:tab w:val="left" w:leader="none" w:pos="9637"/>
        </w:tabs>
        <w:bidi w:val="1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לקבוע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עובדי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המוסד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לבטיחות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ולגיהות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ערב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תחילתו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תיקון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החקיקה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המוצע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יוכלו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להתקבל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לעבודה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כעובדי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במינהל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הבטיחות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בפטור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במכרז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לצרכי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מינהל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הבטיחות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להוראות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מינויים</w:t>
      </w:r>
      <w:r w:rsidDel="00000000" w:rsidR="00000000" w:rsidRPr="00000000">
        <w:rPr>
          <w:sz w:val="26"/>
          <w:szCs w:val="26"/>
          <w:rtl w:val="1"/>
        </w:rPr>
        <w:t xml:space="preserve">), </w:t>
      </w:r>
      <w:r w:rsidDel="00000000" w:rsidR="00000000" w:rsidRPr="00000000">
        <w:rPr>
          <w:sz w:val="26"/>
          <w:szCs w:val="26"/>
          <w:rtl w:val="1"/>
        </w:rPr>
        <w:t xml:space="preserve">התשי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ט</w:t>
      </w:r>
      <w:r w:rsidDel="00000000" w:rsidR="00000000" w:rsidRPr="00000000">
        <w:rPr>
          <w:sz w:val="26"/>
          <w:szCs w:val="26"/>
          <w:rtl w:val="1"/>
        </w:rPr>
        <w:t xml:space="preserve">-1959.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widowControl w:val="0"/>
        <w:tabs>
          <w:tab w:val="left" w:leader="none" w:pos="9637"/>
        </w:tabs>
        <w:bidi w:val="1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widowControl w:val="0"/>
        <w:tabs>
          <w:tab w:val="left" w:leader="none" w:pos="9637"/>
        </w:tabs>
        <w:bidi w:val="1"/>
        <w:rPr>
          <w:rFonts w:ascii="Courier New" w:cs="Courier New" w:eastAsia="Courier New" w:hAnsi="Courier New"/>
          <w:b w:val="1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6"/>
          <w:szCs w:val="26"/>
          <w:rtl w:val="1"/>
        </w:rPr>
        <w:t xml:space="preserve">סעיפים</w:t>
      </w:r>
      <w:r w:rsidDel="00000000" w:rsidR="00000000" w:rsidRPr="00000000">
        <w:rPr>
          <w:rFonts w:ascii="Courier New" w:cs="Courier New" w:eastAsia="Courier New" w:hAnsi="Courier New"/>
          <w:b w:val="1"/>
          <w:sz w:val="26"/>
          <w:szCs w:val="26"/>
          <w:rtl w:val="1"/>
        </w:rPr>
        <w:t xml:space="preserve"> 5-4:</w:t>
      </w:r>
    </w:p>
    <w:p w:rsidR="00000000" w:rsidDel="00000000" w:rsidP="00000000" w:rsidRDefault="00000000" w:rsidRPr="00000000" w14:paraId="00000534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בעקבות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מתקפת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הטרור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הרצחנית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שהתרחשה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7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באוקטובר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הכריז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הביטחון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באותו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מצב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מיוחד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בעורף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מכוח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סמכותו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9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)(1)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ההתגוננות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האזרחית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התשי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-1951.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לסעיף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9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)(5)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לאותו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החליטה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החוץ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והביטחון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באוקטובר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ההכרזה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בשטחה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מדינת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הכרזה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מוארכת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מזמן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לזמן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כמו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הוכרז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בצבא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חרבות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ברזל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וועדת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לענייני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ביטחון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החליטה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נקיטת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פעולות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צבאיות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משמעותיות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לסעיף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40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יסוד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535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מצב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החירום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הוביל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להוצאות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נרחבות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נצפו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גיבוש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ואישור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ולצורך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צמצום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בהוצאות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שאינן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חיוניות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היקף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הפעילות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הלאומית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לביטחון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קהילתי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להקצות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התוספת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שתוכננה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עבור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2024.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לכך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להקצות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תוספת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לרשות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לביטחון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קהילתי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שנועדה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להרחבת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תכניות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למניעת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אלימות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שימוש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ובאלכוהול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טיפול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בנוער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נושר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תמיכה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בחינוך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בלתי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פורמלי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הרחבת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הפריסה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טכנולוגיות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בטחון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למניעת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ונדליזם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ועוד</w:t>
      </w:r>
      <w:r w:rsidDel="00000000" w:rsidR="00000000" w:rsidRPr="00000000">
        <w:rPr>
          <w:sz w:val="26"/>
          <w:szCs w:val="26"/>
          <w:rtl w:val="1"/>
        </w:rPr>
        <w:t xml:space="preserve">.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536">
      <w:pPr>
        <w:bidi w:val="1"/>
        <w:rPr/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כמו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לטובת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שיפור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וקידום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יעילות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צוות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שיבחן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סגירת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הלאומית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לביטחון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קהילתי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ופיזור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פעילותה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המשרדים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הרלוונטיים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לדוגמא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החינוך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והרווחה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סעיף</w:t>
      </w:r>
      <w:r w:rsidDel="00000000" w:rsidR="00000000" w:rsidRPr="00000000">
        <w:rPr>
          <w:b w:val="1"/>
          <w:rtl w:val="1"/>
        </w:rPr>
        <w:t xml:space="preserve"> 6:</w:t>
      </w:r>
    </w:p>
    <w:p w:rsidR="00000000" w:rsidDel="00000000" w:rsidP="00000000" w:rsidRDefault="00000000" w:rsidRPr="00000000" w14:paraId="00000539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הבריאות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מפעיל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שבע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לשכות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מחוזיות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המעסיקות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2,500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עובדי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מדינה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לשכות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אמונות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רגולטורי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בתחום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הבריאות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לרשויות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המקומיות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והנמלים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שנמצאים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במחוז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מפעילים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ועדות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לבחינת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זכאות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לשירותי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תוספת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שלישית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ומנהלים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טיפות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שבבעלות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הבריאות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בשטחי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המחוז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לבחון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פעילות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מחוזות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צוות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בינמשרדי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שיעסוק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בתפקיד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הלשכות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ברגולציה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הרשויות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המקומיות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והתעשייה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דגש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רגולציה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מאפשרת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בבחינת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העברת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טיפות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לקופות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החולים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שיפור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הרצף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הטיפולי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53A">
      <w:pPr>
        <w:bidi w:val="1"/>
        <w:rPr>
          <w:rFonts w:ascii="FrankRuehl" w:cs="FrankRuehl" w:eastAsia="FrankRuehl" w:hAnsi="FrankRueh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bidi w:val="1"/>
        <w:rPr>
          <w:rFonts w:ascii="FrankRuehl" w:cs="FrankRuehl" w:eastAsia="FrankRuehl" w:hAnsi="FrankRuehl"/>
          <w:b w:val="1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תקציב</w:t>
      </w:r>
    </w:p>
    <w:p w:rsidR="00000000" w:rsidDel="00000000" w:rsidP="00000000" w:rsidRDefault="00000000" w:rsidRPr="00000000" w14:paraId="0000053C">
      <w:pPr>
        <w:bidi w:val="1"/>
        <w:rPr/>
      </w:pPr>
      <w:r w:rsidDel="00000000" w:rsidR="00000000" w:rsidRPr="00000000">
        <w:rPr>
          <w:rtl w:val="1"/>
        </w:rPr>
        <w:t xml:space="preserve">הפחתה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39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משנת</w:t>
      </w:r>
      <w:r w:rsidDel="00000000" w:rsidR="00000000" w:rsidRPr="00000000">
        <w:rPr>
          <w:rtl w:val="1"/>
        </w:rPr>
        <w:t xml:space="preserve"> 2024.</w:t>
      </w:r>
    </w:p>
    <w:p w:rsidR="00000000" w:rsidDel="00000000" w:rsidP="00000000" w:rsidRDefault="00000000" w:rsidRPr="00000000" w14:paraId="0000053D">
      <w:pPr>
        <w:shd w:fill="ffffff" w:val="clear"/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bidi w:val="1"/>
        <w:rPr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השפעת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ההצעה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מצבת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כוח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האדם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F">
      <w:pPr>
        <w:bidi w:val="1"/>
        <w:rPr>
          <w:b w:val="1"/>
        </w:rPr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540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החלטות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קודמות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בנושא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543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עמדת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היועץ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המשפטי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המשרד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יוזם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bidi w:val="1"/>
        <w:rPr/>
        <w:sectPr>
          <w:headerReference r:id="rId34" w:type="first"/>
          <w:headerReference r:id="rId35" w:type="even"/>
          <w:type w:val="continuous"/>
          <w:pgSz w:h="16840" w:w="11907" w:orient="portrait"/>
          <w:pgMar w:bottom="1440" w:top="1440" w:left="1797" w:right="1797" w:header="720" w:footer="180"/>
          <w:titlePg w:val="1"/>
        </w:sect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</w:p>
    <w:p w:rsidR="00000000" w:rsidDel="00000000" w:rsidP="00000000" w:rsidRDefault="00000000" w:rsidRPr="00000000" w14:paraId="00000546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התאמות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בתקציב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משרד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התרבות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והספורט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547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bidi w:val="1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מחליטים</w:t>
      </w: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549">
      <w:pPr>
        <w:bidi w:val="1"/>
        <w:rPr>
          <w:sz w:val="26"/>
          <w:szCs w:val="26"/>
        </w:rPr>
      </w:pP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הנגרמות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ברזל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לערוך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התרבות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והספורט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השינויים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הבאים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54A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הספורט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-20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4B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התמיכה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בהתאחדויות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4C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התמיכה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בענף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הספורט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המוטורי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4D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הספריות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הציבוריות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-1975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הספריות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ההקצאה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הספריות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תעמוד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60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4E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למימון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ספריות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ציבוריות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הספריות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4F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0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551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553">
      <w:pPr>
        <w:bidi w:val="1"/>
        <w:rPr/>
      </w:pP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מעדכנת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2024,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הכספים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-24 </w:t>
      </w:r>
      <w:r w:rsidDel="00000000" w:rsidR="00000000" w:rsidRPr="00000000">
        <w:rPr>
          <w:rtl w:val="1"/>
        </w:rPr>
        <w:t xml:space="preserve">במאי</w:t>
      </w:r>
      <w:r w:rsidDel="00000000" w:rsidR="00000000" w:rsidRPr="00000000">
        <w:rPr>
          <w:rtl w:val="1"/>
        </w:rPr>
        <w:t xml:space="preserve"> 2023.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מבצעת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לצמצום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ממדיניות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פיסקלית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הלחימה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הצמיחה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פיסקלית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צמצום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והספורט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הבאים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55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סעיף</w:t>
      </w:r>
      <w:r w:rsidDel="00000000" w:rsidR="00000000" w:rsidRPr="00000000">
        <w:rPr>
          <w:b w:val="1"/>
          <w:rtl w:val="1"/>
        </w:rPr>
        <w:t xml:space="preserve"> 1</w:t>
      </w:r>
    </w:p>
    <w:p w:rsidR="00000000" w:rsidDel="00000000" w:rsidP="00000000" w:rsidRDefault="00000000" w:rsidRPr="00000000" w14:paraId="00000556">
      <w:pPr>
        <w:bidi w:val="1"/>
        <w:rPr/>
      </w:pP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הספורט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עממי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והפעולות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הממומנות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האסטרטגיה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ההפחתה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המוצעת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5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סעיף</w:t>
      </w:r>
      <w:r w:rsidDel="00000000" w:rsidR="00000000" w:rsidRPr="00000000">
        <w:rPr>
          <w:b w:val="1"/>
          <w:rtl w:val="1"/>
        </w:rPr>
        <w:t xml:space="preserve"> 2</w:t>
      </w:r>
    </w:p>
    <w:p w:rsidR="00000000" w:rsidDel="00000000" w:rsidP="00000000" w:rsidRDefault="00000000" w:rsidRPr="00000000" w14:paraId="00000559">
      <w:pPr>
        <w:bidi w:val="1"/>
        <w:rPr/>
      </w:pP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בהתאחדויות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בארגונים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להתאחדויות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התאחדויות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והפעולות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הממומנות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האסטרטגיה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ההפחתה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המוצעת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9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5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B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סעיף</w:t>
      </w:r>
      <w:r w:rsidDel="00000000" w:rsidR="00000000" w:rsidRPr="00000000">
        <w:rPr>
          <w:b w:val="1"/>
          <w:rtl w:val="1"/>
        </w:rPr>
        <w:t xml:space="preserve"> 3</w:t>
      </w:r>
    </w:p>
    <w:p w:rsidR="00000000" w:rsidDel="00000000" w:rsidP="00000000" w:rsidRDefault="00000000" w:rsidRPr="00000000" w14:paraId="0000055C">
      <w:pPr>
        <w:bidi w:val="1"/>
        <w:rPr/>
      </w:pP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הייעודית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המוטורי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להבדיל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לתמיכות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והספורט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המוטורי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נבחרו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כענפי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האסטרטגיה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ההפחתה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המוצעת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5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סעיפים</w:t>
      </w:r>
      <w:r w:rsidDel="00000000" w:rsidR="00000000" w:rsidRPr="00000000">
        <w:rPr>
          <w:b w:val="1"/>
          <w:rtl w:val="1"/>
        </w:rPr>
        <w:t xml:space="preserve"> 4 </w:t>
      </w:r>
      <w:r w:rsidDel="00000000" w:rsidR="00000000" w:rsidRPr="00000000">
        <w:rPr>
          <w:b w:val="1"/>
          <w:rtl w:val="1"/>
        </w:rPr>
        <w:t xml:space="preserve">ו</w:t>
      </w:r>
      <w:r w:rsidDel="00000000" w:rsidR="00000000" w:rsidRPr="00000000">
        <w:rPr>
          <w:b w:val="1"/>
          <w:rtl w:val="1"/>
        </w:rPr>
        <w:t xml:space="preserve">-5</w:t>
      </w:r>
    </w:p>
    <w:p w:rsidR="00000000" w:rsidDel="00000000" w:rsidP="00000000" w:rsidRDefault="00000000" w:rsidRPr="00000000" w14:paraId="0000055F">
      <w:pPr>
        <w:bidi w:val="1"/>
        <w:rPr/>
      </w:pP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סעיף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לחוק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שעניינו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ההשתתפות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50% </w:t>
      </w:r>
      <w:r w:rsidDel="00000000" w:rsidR="00000000" w:rsidRPr="00000000">
        <w:rPr>
          <w:rtl w:val="1"/>
        </w:rPr>
        <w:t xml:space="preserve">מסכום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לרשויות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-85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לתמיכה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בספריות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60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'.</w:t>
      </w:r>
    </w:p>
    <w:p w:rsidR="00000000" w:rsidDel="00000000" w:rsidP="00000000" w:rsidRDefault="00000000" w:rsidRPr="00000000" w14:paraId="00000560">
      <w:pPr>
        <w:bidi w:val="1"/>
        <w:rPr/>
      </w:pP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לתיקון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-25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61">
      <w:pPr>
        <w:widowControl w:val="0"/>
        <w:bidi w:val="1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widowControl w:val="0"/>
        <w:bidi w:val="1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תקציב</w:t>
      </w:r>
    </w:p>
    <w:p w:rsidR="00000000" w:rsidDel="00000000" w:rsidP="00000000" w:rsidRDefault="00000000" w:rsidRPr="00000000" w14:paraId="00000563">
      <w:pPr>
        <w:widowControl w:val="0"/>
        <w:tabs>
          <w:tab w:val="left" w:leader="none" w:pos="1383"/>
        </w:tabs>
        <w:bidi w:val="1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הפחתת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סך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59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מתקציב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התרבות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והספורט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564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השפעה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על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מצבת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כח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אדם</w:t>
      </w:r>
    </w:p>
    <w:p w:rsidR="00000000" w:rsidDel="00000000" w:rsidP="00000000" w:rsidRDefault="00000000" w:rsidRPr="00000000" w14:paraId="00000566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אין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567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החלטות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קודמות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של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הממשלה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בנושא</w:t>
      </w:r>
    </w:p>
    <w:p w:rsidR="00000000" w:rsidDel="00000000" w:rsidP="00000000" w:rsidRDefault="00000000" w:rsidRPr="00000000" w14:paraId="00000569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אין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56A">
      <w:pPr>
        <w:widowControl w:val="0"/>
        <w:bidi w:val="1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widowControl w:val="0"/>
        <w:bidi w:val="1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עמדת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המשפטי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המשרד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יוזם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ההצעה</w:t>
      </w:r>
    </w:p>
    <w:p w:rsidR="00000000" w:rsidDel="00000000" w:rsidP="00000000" w:rsidRDefault="00000000" w:rsidRPr="00000000" w14:paraId="0000056C">
      <w:pPr>
        <w:tabs>
          <w:tab w:val="left" w:leader="none" w:pos="-2"/>
          <w:tab w:val="left" w:leader="none" w:pos="7371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bidi w:val="1"/>
        <w:rPr/>
        <w:sectPr>
          <w:headerReference r:id="rId36" w:type="first"/>
          <w:headerReference r:id="rId37" w:type="even"/>
          <w:type w:val="nextPage"/>
          <w:pgSz w:h="16840" w:w="11907" w:orient="portrait"/>
          <w:pgMar w:bottom="1440" w:top="1440" w:left="1797" w:right="1797" w:header="720" w:footer="18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F">
      <w:pPr>
        <w:bidi w:val="1"/>
        <w:rPr/>
        <w:sectPr>
          <w:headerReference r:id="rId38" w:type="first"/>
          <w:headerReference r:id="rId39" w:type="even"/>
          <w:type w:val="continuous"/>
          <w:pgSz w:h="16840" w:w="11907" w:orient="portrait"/>
          <w:pgMar w:bottom="1440" w:top="1440" w:left="1797" w:right="1797" w:header="720" w:footer="18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התאמות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בתקציב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משרד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הכלכלה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והתעשייה</w:t>
      </w:r>
    </w:p>
    <w:p w:rsidR="00000000" w:rsidDel="00000000" w:rsidP="00000000" w:rsidRDefault="00000000" w:rsidRPr="00000000" w14:paraId="00000571">
      <w:pPr>
        <w:bidi w:val="1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bidi w:val="1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מחליטים</w:t>
      </w:r>
    </w:p>
    <w:p w:rsidR="00000000" w:rsidDel="00000000" w:rsidP="00000000" w:rsidRDefault="00000000" w:rsidRPr="00000000" w14:paraId="00000573">
      <w:pPr>
        <w:bidi w:val="1"/>
        <w:rPr>
          <w:rFonts w:ascii="FrankRuehl" w:cs="FrankRuehl" w:eastAsia="FrankRuehl" w:hAnsi="FrankRueh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bidi w:val="1"/>
        <w:rPr>
          <w:sz w:val="26"/>
          <w:szCs w:val="26"/>
        </w:rPr>
      </w:pP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הנגרמות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ברזל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כמפורט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להלן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575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הכלכלה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והתעשייה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לבקשות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חדשות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והלאה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הכלכלה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והתעשייה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79,443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בהרשאה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11,000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2024, 33,000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-47,000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2026. </w:t>
      </w:r>
    </w:p>
    <w:p w:rsidR="00000000" w:rsidDel="00000000" w:rsidP="00000000" w:rsidRDefault="00000000" w:rsidRPr="00000000" w14:paraId="00000576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1272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בפברואר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2014,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שעניינה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מסלולי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לקליטת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בעסקים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2014"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והלאה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הכלכלה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והתעשייה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2024 32,083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בהרשאה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4,000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-8,000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2026.</w:t>
      </w:r>
    </w:p>
    <w:p w:rsidR="00000000" w:rsidDel="00000000" w:rsidP="00000000" w:rsidRDefault="00000000" w:rsidRPr="00000000" w14:paraId="00000577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858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2023,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שעניינה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קידום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תעשיה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תחרותית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העלאת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הפריון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והטמעת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ייצור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מתקדמות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בתעשייה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והלאה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הכלכלה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והתעשייה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2024 29,682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בהרשאה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4,000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-8,000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2026. </w:t>
      </w:r>
    </w:p>
    <w:p w:rsidR="00000000" w:rsidDel="00000000" w:rsidP="00000000" w:rsidRDefault="00000000" w:rsidRPr="00000000" w14:paraId="00000578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המיועד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למסלול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המענקים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לעידוד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השקעות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-1959,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והלאה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להנחות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להשקעות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התעשייה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והכלכלה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מנהלת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שעניינן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להקצאת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במסלול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המענקים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שמענק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יינתן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הרחבה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שצפויה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להגדיל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60%.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הכלכלה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והתעשייה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2024 100,000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בהרשאה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12,000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-25,000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2026; </w:t>
      </w:r>
    </w:p>
    <w:p w:rsidR="00000000" w:rsidDel="00000000" w:rsidP="00000000" w:rsidRDefault="00000000" w:rsidRPr="00000000" w14:paraId="00000579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857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2023,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שעניינה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השתתפות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באזורי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תעשייה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והלאה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הכלכלה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והתעשייה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2024 70,000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בהרשאה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8,000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-18,000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2026. </w:t>
      </w:r>
    </w:p>
    <w:p w:rsidR="00000000" w:rsidDel="00000000" w:rsidP="00000000" w:rsidRDefault="00000000" w:rsidRPr="00000000" w14:paraId="0000057A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המיועד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לחידוש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התקשרויות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ולמימוש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שנקבעו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במכרזים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להארכת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שנוגעות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קהילות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החדשנות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הכלכלה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והתעשייה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והלאה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הכלכלה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והתעשייה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2024 6,500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הבריאות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400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והשיכון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300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החקלאות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400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הדיגיטל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1,400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400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והגליל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400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מתקצב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הסייבר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350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הלאומית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לחדשנות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טכנולוגית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2,000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7B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התפעול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והמחשוב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הכלכלה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והתעשייה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-25,000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7C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הכלכלה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והתעשייה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-50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7D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bidi w:val="1"/>
        <w:jc w:val="center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57F">
      <w:pPr>
        <w:bidi w:val="1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581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במסגרת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צעדי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לביצוע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התאמות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התכנסות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למסגרות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2024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להפחית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הפעולות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הכלכלה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והתעשייה</w:t>
      </w:r>
      <w:r w:rsidDel="00000000" w:rsidR="00000000" w:rsidRPr="00000000">
        <w:rPr>
          <w:sz w:val="26"/>
          <w:szCs w:val="26"/>
          <w:rtl w:val="1"/>
        </w:rPr>
        <w:t xml:space="preserve">: </w:t>
      </w:r>
    </w:p>
    <w:p w:rsidR="00000000" w:rsidDel="00000000" w:rsidP="00000000" w:rsidRDefault="00000000" w:rsidRPr="00000000" w14:paraId="00000582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3">
      <w:pPr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b w:val="1"/>
          <w:sz w:val="26"/>
          <w:szCs w:val="26"/>
          <w:rtl w:val="1"/>
        </w:rPr>
        <w:t xml:space="preserve">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הכלכלה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והתעשייה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מפעיל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1"/>
        </w:rPr>
        <w:t xml:space="preserve">תכנית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כסף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חכם</w:t>
      </w:r>
      <w:r w:rsidDel="00000000" w:rsidR="00000000" w:rsidRPr="00000000">
        <w:rPr>
          <w:sz w:val="26"/>
          <w:szCs w:val="26"/>
          <w:rtl w:val="1"/>
        </w:rPr>
        <w:t xml:space="preserve">" </w:t>
      </w:r>
      <w:r w:rsidDel="00000000" w:rsidR="00000000" w:rsidRPr="00000000">
        <w:rPr>
          <w:sz w:val="26"/>
          <w:szCs w:val="26"/>
          <w:rtl w:val="1"/>
        </w:rPr>
        <w:t xml:space="preserve">שמטרתה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לסייע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להרחיב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פעילות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הייצוא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שלהם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בשווקים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הבין</w:t>
      </w:r>
      <w:r w:rsidDel="00000000" w:rsidR="00000000" w:rsidRPr="00000000">
        <w:rPr>
          <w:sz w:val="26"/>
          <w:szCs w:val="26"/>
          <w:rtl w:val="1"/>
        </w:rPr>
        <w:t xml:space="preserve">-</w:t>
      </w:r>
      <w:r w:rsidDel="00000000" w:rsidR="00000000" w:rsidRPr="00000000">
        <w:rPr>
          <w:sz w:val="26"/>
          <w:szCs w:val="26"/>
          <w:rtl w:val="1"/>
        </w:rPr>
        <w:t xml:space="preserve">לאומיים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קיים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קושי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מובנה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בבחינת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האפקטיביות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תכנית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שכן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ניתן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לדעת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מסייעים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הייתה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מבצעת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ההשקעה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הנדרשת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בסכום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אלפי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שקלים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בלבד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וחודרת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הבין</w:t>
      </w:r>
      <w:r w:rsidDel="00000000" w:rsidR="00000000" w:rsidRPr="00000000">
        <w:rPr>
          <w:sz w:val="26"/>
          <w:szCs w:val="26"/>
          <w:rtl w:val="1"/>
        </w:rPr>
        <w:t xml:space="preserve">-</w:t>
      </w:r>
      <w:r w:rsidDel="00000000" w:rsidR="00000000" w:rsidRPr="00000000">
        <w:rPr>
          <w:sz w:val="26"/>
          <w:szCs w:val="26"/>
          <w:rtl w:val="1"/>
        </w:rPr>
        <w:t xml:space="preserve">לאומי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התכנית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כמו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יצוין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העובדה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שמדובר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בסיוע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היקף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נמוך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סביר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מרבית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מעוניינות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להרחיב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פעילותן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היו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עושות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התכנית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משכך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ההשקעה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בתוכנית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יעילה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יתר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לאור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העובדה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שהייצוא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במדינת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עמד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</w:t>
      </w:r>
      <w:r w:rsidDel="00000000" w:rsidR="00000000" w:rsidRPr="00000000">
        <w:rPr>
          <w:sz w:val="26"/>
          <w:szCs w:val="26"/>
          <w:rtl w:val="1"/>
        </w:rPr>
        <w:t xml:space="preserve">-560 </w:t>
      </w:r>
      <w:r w:rsidDel="00000000" w:rsidR="00000000" w:rsidRPr="00000000">
        <w:rPr>
          <w:sz w:val="26"/>
          <w:szCs w:val="26"/>
          <w:rtl w:val="1"/>
        </w:rPr>
        <w:t xml:space="preserve">מיליארד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בשנת</w:t>
      </w:r>
      <w:r w:rsidDel="00000000" w:rsidR="00000000" w:rsidRPr="00000000">
        <w:rPr>
          <w:sz w:val="26"/>
          <w:szCs w:val="26"/>
          <w:rtl w:val="1"/>
        </w:rPr>
        <w:t xml:space="preserve"> 2022 </w:t>
      </w:r>
      <w:r w:rsidDel="00000000" w:rsidR="00000000" w:rsidRPr="00000000">
        <w:rPr>
          <w:sz w:val="26"/>
          <w:szCs w:val="26"/>
          <w:rtl w:val="1"/>
        </w:rPr>
        <w:t xml:space="preserve">וצמח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משמעותית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האחרונות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איזה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תכנית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נועדה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לפתור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585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b w:val="1"/>
          <w:sz w:val="26"/>
          <w:szCs w:val="26"/>
          <w:rtl w:val="1"/>
        </w:rPr>
        <w:t xml:space="preserve"> 2 </w:t>
      </w:r>
    </w:p>
    <w:p w:rsidR="00000000" w:rsidDel="00000000" w:rsidP="00000000" w:rsidRDefault="00000000" w:rsidRPr="00000000" w14:paraId="00000587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1272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2 </w:t>
      </w:r>
      <w:r w:rsidDel="00000000" w:rsidR="00000000" w:rsidRPr="00000000">
        <w:rPr>
          <w:sz w:val="26"/>
          <w:szCs w:val="26"/>
          <w:rtl w:val="1"/>
        </w:rPr>
        <w:t xml:space="preserve">בפברואר</w:t>
      </w:r>
      <w:r w:rsidDel="00000000" w:rsidR="00000000" w:rsidRPr="00000000">
        <w:rPr>
          <w:sz w:val="26"/>
          <w:szCs w:val="26"/>
          <w:rtl w:val="1"/>
        </w:rPr>
        <w:t xml:space="preserve"> 2014, </w:t>
      </w:r>
      <w:r w:rsidDel="00000000" w:rsidR="00000000" w:rsidRPr="00000000">
        <w:rPr>
          <w:sz w:val="26"/>
          <w:szCs w:val="26"/>
          <w:rtl w:val="1"/>
        </w:rPr>
        <w:t xml:space="preserve">שעניינה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1"/>
        </w:rPr>
        <w:t xml:space="preserve">מסלולי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לקליטת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עובדים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נוספים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בעסקים</w:t>
      </w:r>
      <w:r w:rsidDel="00000000" w:rsidR="00000000" w:rsidRPr="00000000">
        <w:rPr>
          <w:sz w:val="26"/>
          <w:szCs w:val="26"/>
          <w:rtl w:val="1"/>
        </w:rPr>
        <w:t xml:space="preserve"> 2014", </w:t>
      </w: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הכלכלה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והתעשייה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מסבסד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שכר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עובדים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במטרה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לתמרץ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השתתפותם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בתעסוקה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עלות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הסבסוד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עשויה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להגיע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לעד</w:t>
      </w:r>
      <w:r w:rsidDel="00000000" w:rsidR="00000000" w:rsidRPr="00000000">
        <w:rPr>
          <w:sz w:val="26"/>
          <w:szCs w:val="26"/>
          <w:rtl w:val="1"/>
        </w:rPr>
        <w:t xml:space="preserve"> 115 </w:t>
      </w:r>
      <w:r w:rsidDel="00000000" w:rsidR="00000000" w:rsidRPr="00000000">
        <w:rPr>
          <w:sz w:val="26"/>
          <w:szCs w:val="26"/>
          <w:rtl w:val="1"/>
        </w:rPr>
        <w:t xml:space="preserve">אלף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לעובד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לעומת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זאת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הכלכלה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והתעשייה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העבודה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מופעלים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יותר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ואפקטיביים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יותר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להשמה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עובדים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</w:t>
      </w:r>
      <w:r w:rsidDel="00000000" w:rsidR="00000000" w:rsidRPr="00000000">
        <w:rPr>
          <w:sz w:val="26"/>
          <w:szCs w:val="26"/>
          <w:rtl w:val="1"/>
        </w:rPr>
        <w:t xml:space="preserve">-10 </w:t>
      </w:r>
      <w:r w:rsidDel="00000000" w:rsidR="00000000" w:rsidRPr="00000000">
        <w:rPr>
          <w:sz w:val="26"/>
          <w:szCs w:val="26"/>
          <w:rtl w:val="1"/>
        </w:rPr>
        <w:t xml:space="preserve">אלף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לעובד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יחס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תועלת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נמוך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במיוחד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לעומת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שמפעילה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–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לסגור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מסלול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זה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588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b w:val="1"/>
          <w:sz w:val="26"/>
          <w:szCs w:val="26"/>
          <w:rtl w:val="1"/>
        </w:rPr>
        <w:t xml:space="preserve"> 3 </w:t>
      </w:r>
    </w:p>
    <w:p w:rsidR="00000000" w:rsidDel="00000000" w:rsidP="00000000" w:rsidRDefault="00000000" w:rsidRPr="00000000" w14:paraId="0000058A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לפי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 858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ביולי</w:t>
      </w:r>
      <w:r w:rsidDel="00000000" w:rsidR="00000000" w:rsidRPr="00000000">
        <w:rPr>
          <w:sz w:val="26"/>
          <w:szCs w:val="26"/>
          <w:rtl w:val="1"/>
        </w:rPr>
        <w:t xml:space="preserve"> 2023, </w:t>
      </w:r>
      <w:r w:rsidDel="00000000" w:rsidR="00000000" w:rsidRPr="00000000">
        <w:rPr>
          <w:sz w:val="26"/>
          <w:szCs w:val="26"/>
          <w:rtl w:val="1"/>
        </w:rPr>
        <w:t xml:space="preserve">שעניינה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1"/>
        </w:rPr>
        <w:t xml:space="preserve">קידום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תעשיה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תחרותית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העלאת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הפריון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והטמעת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טכנולוגיות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ייצור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מתקדמות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בתעשייה</w:t>
      </w:r>
      <w:r w:rsidDel="00000000" w:rsidR="00000000" w:rsidRPr="00000000">
        <w:rPr>
          <w:sz w:val="26"/>
          <w:szCs w:val="26"/>
          <w:rtl w:val="1"/>
        </w:rPr>
        <w:t xml:space="preserve">", </w:t>
      </w:r>
      <w:r w:rsidDel="00000000" w:rsidR="00000000" w:rsidRPr="00000000">
        <w:rPr>
          <w:sz w:val="26"/>
          <w:szCs w:val="26"/>
          <w:rtl w:val="1"/>
        </w:rPr>
        <w:t xml:space="preserve">ניתנים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מענקים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להשקעות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בתעשייה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העלאת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הפריון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והטמעת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ייצור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מתקדם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בתעשייה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מאז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שהחלו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להינתן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מענקים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בשנת</w:t>
      </w:r>
      <w:r w:rsidDel="00000000" w:rsidR="00000000" w:rsidRPr="00000000">
        <w:rPr>
          <w:sz w:val="26"/>
          <w:szCs w:val="26"/>
          <w:rtl w:val="1"/>
        </w:rPr>
        <w:t xml:space="preserve"> 2018 </w:t>
      </w:r>
      <w:r w:rsidDel="00000000" w:rsidR="00000000" w:rsidRPr="00000000">
        <w:rPr>
          <w:sz w:val="26"/>
          <w:szCs w:val="26"/>
          <w:rtl w:val="1"/>
        </w:rPr>
        <w:t xml:space="preserve">האפקטיביות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נבחנה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בפרט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ניתן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לדעת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היקף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ההשקעות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שהיו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מתבצעות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סובסידיה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מהמדינה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ככלל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השקעה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והעלאת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הפריון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אמורה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להשתלם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לעסקים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במידה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משתלם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למדינה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כלומר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מתברר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שבו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להתערב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ביצוע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ההשקעות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58B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b w:val="1"/>
          <w:sz w:val="26"/>
          <w:szCs w:val="26"/>
          <w:rtl w:val="1"/>
        </w:rPr>
        <w:t xml:space="preserve"> 4 </w:t>
      </w:r>
    </w:p>
    <w:p w:rsidR="00000000" w:rsidDel="00000000" w:rsidP="00000000" w:rsidRDefault="00000000" w:rsidRPr="00000000" w14:paraId="0000058D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מתוקף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לעידוד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השקעות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התשי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ט</w:t>
      </w:r>
      <w:r w:rsidDel="00000000" w:rsidR="00000000" w:rsidRPr="00000000">
        <w:rPr>
          <w:sz w:val="26"/>
          <w:szCs w:val="26"/>
          <w:rtl w:val="1"/>
        </w:rPr>
        <w:t xml:space="preserve">-1959, </w:t>
      </w:r>
      <w:r w:rsidDel="00000000" w:rsidR="00000000" w:rsidRPr="00000000">
        <w:rPr>
          <w:sz w:val="26"/>
          <w:szCs w:val="26"/>
          <w:rtl w:val="1"/>
        </w:rPr>
        <w:t xml:space="preserve">ניתנים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מנהלת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מענקים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לתעשייה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בישראל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מרבית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המענקים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ניתנים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לפעילות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שוטפת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המפעלים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בהשקעות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סטנדרטיות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להפחית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הניתן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למסלול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המענקים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שניתן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מכוח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האמור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ולהורות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למנהל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להביא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לאישור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מנהלת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תיקון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להנחיות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שעניינן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להקצאת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ימקדו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המענקים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בהשקעות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תרומה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משמעותית</w:t>
      </w:r>
      <w:r w:rsidDel="00000000" w:rsidR="00000000" w:rsidRPr="00000000">
        <w:rPr>
          <w:sz w:val="26"/>
          <w:szCs w:val="26"/>
          <w:rtl w:val="1"/>
        </w:rPr>
        <w:t xml:space="preserve"> - </w:t>
      </w:r>
      <w:r w:rsidDel="00000000" w:rsidR="00000000" w:rsidRPr="00000000">
        <w:rPr>
          <w:sz w:val="26"/>
          <w:szCs w:val="26"/>
          <w:rtl w:val="1"/>
        </w:rPr>
        <w:t xml:space="preserve">הקמה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מפעלים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חדשים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באזור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פיתוח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</w:t>
      </w:r>
      <w:r w:rsidDel="00000000" w:rsidR="00000000" w:rsidRPr="00000000">
        <w:rPr>
          <w:sz w:val="26"/>
          <w:szCs w:val="26"/>
          <w:rtl w:val="1"/>
        </w:rPr>
        <w:t xml:space="preserve">' </w:t>
      </w:r>
      <w:r w:rsidDel="00000000" w:rsidR="00000000" w:rsidRPr="00000000">
        <w:rPr>
          <w:sz w:val="26"/>
          <w:szCs w:val="26"/>
          <w:rtl w:val="1"/>
        </w:rPr>
        <w:t xml:space="preserve">או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הרחבה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מפעלים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באזור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באופן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משמעותי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58E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b w:val="1"/>
          <w:sz w:val="26"/>
          <w:szCs w:val="26"/>
          <w:rtl w:val="1"/>
        </w:rPr>
        <w:t xml:space="preserve"> 5 </w:t>
      </w:r>
    </w:p>
    <w:p w:rsidR="00000000" w:rsidDel="00000000" w:rsidP="00000000" w:rsidRDefault="00000000" w:rsidRPr="00000000" w14:paraId="00000590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857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30 </w:t>
      </w:r>
      <w:r w:rsidDel="00000000" w:rsidR="00000000" w:rsidRPr="00000000">
        <w:rPr>
          <w:sz w:val="26"/>
          <w:szCs w:val="26"/>
          <w:rtl w:val="1"/>
        </w:rPr>
        <w:t xml:space="preserve">ביולי</w:t>
      </w:r>
      <w:r w:rsidDel="00000000" w:rsidR="00000000" w:rsidRPr="00000000">
        <w:rPr>
          <w:sz w:val="26"/>
          <w:szCs w:val="26"/>
          <w:rtl w:val="1"/>
        </w:rPr>
        <w:t xml:space="preserve"> 2023, </w:t>
      </w:r>
      <w:r w:rsidDel="00000000" w:rsidR="00000000" w:rsidRPr="00000000">
        <w:rPr>
          <w:sz w:val="26"/>
          <w:szCs w:val="26"/>
          <w:rtl w:val="1"/>
        </w:rPr>
        <w:t xml:space="preserve">שעניינה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1"/>
        </w:rPr>
        <w:t xml:space="preserve">השתתפות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פיתוח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באזורי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תעשייה</w:t>
      </w:r>
      <w:r w:rsidDel="00000000" w:rsidR="00000000" w:rsidRPr="00000000">
        <w:rPr>
          <w:sz w:val="26"/>
          <w:szCs w:val="26"/>
          <w:rtl w:val="1"/>
        </w:rPr>
        <w:t xml:space="preserve">", </w:t>
      </w:r>
      <w:r w:rsidDel="00000000" w:rsidR="00000000" w:rsidRPr="00000000">
        <w:rPr>
          <w:sz w:val="26"/>
          <w:szCs w:val="26"/>
          <w:rtl w:val="1"/>
        </w:rPr>
        <w:t xml:space="preserve">משתתף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הכלכלה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והתעשייה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הפיתוח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מפעלים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המקיימים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פעילותם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באזורי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תעשייה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שפיתח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המשרד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הטבה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מצטברת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הטבות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הקצאת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קרקע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בפטור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ממכרז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שומה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נמוכה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מקרקעי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וכלי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נוספים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שמפעיל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המשרד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לאור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קיומו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ביקוש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האחרונות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להקמת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מפעלים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באזורי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התעשייה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מרבית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המגרשים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שפיתח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ומפתח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הכלכלה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והתעשייה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משווקים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בשיטה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עודף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ביקוש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היצע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לבטל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הסבסוד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הפיתוח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591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b w:val="1"/>
          <w:sz w:val="26"/>
          <w:szCs w:val="26"/>
          <w:rtl w:val="1"/>
        </w:rPr>
        <w:t xml:space="preserve"> 6 </w:t>
      </w:r>
    </w:p>
    <w:p w:rsidR="00000000" w:rsidDel="00000000" w:rsidP="00000000" w:rsidRDefault="00000000" w:rsidRPr="00000000" w14:paraId="00000593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הכלכלה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והתעשייה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מפעיל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פעילות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קהילות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חדשנות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פעילות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מאגדת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פעילות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קיימות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מהמגזר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הפרטי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בתחומים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שונים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במטרה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לייצר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מוסף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באמצעות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בניית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קהילה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ככל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שלפעילות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לאותם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גורמים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ששווה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עלותה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יבצע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אותה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המגזר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הפרטי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בהשתתפות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לכן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להפחית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שמיועד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לחידוש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התקשרויות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ולמימוש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זכויות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ברירה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שנקבעו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במכרזים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להארכת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התקשרות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שנוגעות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לפעילות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קהילות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החדשנות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594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סעיפים</w:t>
      </w:r>
      <w:r w:rsidDel="00000000" w:rsidR="00000000" w:rsidRPr="00000000">
        <w:rPr>
          <w:b w:val="1"/>
          <w:sz w:val="26"/>
          <w:szCs w:val="26"/>
          <w:rtl w:val="1"/>
        </w:rPr>
        <w:t xml:space="preserve"> 7 </w:t>
      </w:r>
      <w:r w:rsidDel="00000000" w:rsidR="00000000" w:rsidRPr="00000000">
        <w:rPr>
          <w:b w:val="1"/>
          <w:sz w:val="26"/>
          <w:szCs w:val="26"/>
          <w:rtl w:val="1"/>
        </w:rPr>
        <w:t xml:space="preserve">ו</w:t>
      </w:r>
      <w:r w:rsidDel="00000000" w:rsidR="00000000" w:rsidRPr="00000000">
        <w:rPr>
          <w:b w:val="1"/>
          <w:sz w:val="26"/>
          <w:szCs w:val="26"/>
          <w:rtl w:val="1"/>
        </w:rPr>
        <w:t xml:space="preserve">-8 </w:t>
      </w:r>
    </w:p>
    <w:p w:rsidR="00000000" w:rsidDel="00000000" w:rsidP="00000000" w:rsidRDefault="00000000" w:rsidRPr="00000000" w14:paraId="00000596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להפחית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ולייעל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התפעול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המחשוב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וכוח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האדם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הכלכלה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והתעשייה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597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pStyle w:val="Heading4"/>
        <w:bidi w:val="1"/>
        <w:spacing w:line="240" w:lineRule="auto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rtl w:val="1"/>
        </w:rPr>
        <w:t xml:space="preserve">תקציב</w:t>
      </w:r>
    </w:p>
    <w:p w:rsidR="00000000" w:rsidDel="00000000" w:rsidP="00000000" w:rsidRDefault="00000000" w:rsidRPr="00000000" w14:paraId="00000599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48,150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בהוצאה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-311,208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בהרשאה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להתחייב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98,150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בהוצאה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והפחתה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143,150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2026. </w:t>
      </w:r>
    </w:p>
    <w:p w:rsidR="00000000" w:rsidDel="00000000" w:rsidP="00000000" w:rsidRDefault="00000000" w:rsidRPr="00000000" w14:paraId="0000059A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pStyle w:val="Heading4"/>
        <w:bidi w:val="1"/>
        <w:spacing w:line="240" w:lineRule="auto"/>
        <w:rPr>
          <w:rFonts w:ascii="FrankRuehl" w:cs="FrankRuehl" w:eastAsia="FrankRuehl" w:hAnsi="FrankRueh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pStyle w:val="Heading4"/>
        <w:bidi w:val="1"/>
        <w:spacing w:line="240" w:lineRule="auto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השפעת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ההצעה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מצבת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כוח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האדם</w:t>
      </w:r>
    </w:p>
    <w:p w:rsidR="00000000" w:rsidDel="00000000" w:rsidP="00000000" w:rsidRDefault="00000000" w:rsidRPr="00000000" w14:paraId="0000059D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50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59E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pStyle w:val="Heading4"/>
        <w:bidi w:val="1"/>
        <w:spacing w:line="240" w:lineRule="auto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החלטות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קודמות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בנושא</w:t>
      </w:r>
    </w:p>
    <w:p w:rsidR="00000000" w:rsidDel="00000000" w:rsidP="00000000" w:rsidRDefault="00000000" w:rsidRPr="00000000" w14:paraId="000005A0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אין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5A1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2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עמדת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היועץ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המשפטי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המשרד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יוזם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tabs>
          <w:tab w:val="left" w:leader="none" w:pos="-2"/>
          <w:tab w:val="left" w:leader="none" w:pos="7371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bidi w:val="1"/>
        <w:spacing w:after="160" w:line="259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התאמות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בתקציב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המשרד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לשירותי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דת</w:t>
      </w:r>
      <w:r w:rsidDel="00000000" w:rsidR="00000000" w:rsidRPr="00000000">
        <w:rPr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משרד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הנגב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והגליל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ומשרד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המורשת</w:t>
      </w:r>
    </w:p>
    <w:p w:rsidR="00000000" w:rsidDel="00000000" w:rsidP="00000000" w:rsidRDefault="00000000" w:rsidRPr="00000000" w14:paraId="000005A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bidi w:val="1"/>
        <w:rPr/>
      </w:pPr>
      <w:r w:rsidDel="00000000" w:rsidR="00000000" w:rsidRPr="00000000">
        <w:rPr>
          <w:b w:val="1"/>
          <w:sz w:val="30"/>
          <w:szCs w:val="30"/>
          <w:rtl w:val="1"/>
        </w:rPr>
        <w:t xml:space="preserve">מחליטים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bidi w:val="1"/>
        <w:rPr>
          <w:sz w:val="26"/>
          <w:szCs w:val="26"/>
        </w:rPr>
      </w:pP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הנגרמות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ממלחמת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חרבות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ברזל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5AA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לשירותי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המיועד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למימון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ההשתתפות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המועצות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הפחתה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יחולו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11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היהודים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משולב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],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-1971.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75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הגליל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והחוסן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המיועד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לתקצוב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וקהילה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ברשויות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המקומיות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45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המיועד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למימון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הקורא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למיזמי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מוחשית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מוחשית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המיועד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למימון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השתתפות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העתיקות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0" w:line="240" w:lineRule="auto"/>
        <w:ind w:left="397" w:right="0" w:hanging="397"/>
        <w:jc w:val="both"/>
        <w:rPr>
          <w:rFonts w:ascii="David" w:cs="David" w:eastAsia="David" w:hAnsi="David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277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שעניינה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תגבור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הסיוע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תחבורה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עירוניות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לרשויות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המקומיות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שהפסקה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התחבורה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והבטיחות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יעביר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בכנסת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ממקורותיו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-2024"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תימחק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התחבורה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5B1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5B3">
      <w:pPr>
        <w:bidi w:val="1"/>
        <w:rPr/>
      </w:pPr>
      <w:r w:rsidDel="00000000" w:rsidR="00000000" w:rsidRPr="00000000">
        <w:rPr>
          <w:rtl w:val="1"/>
        </w:rPr>
        <w:t xml:space="preserve">לנוכח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הרצחנית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שהתרחשה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באוקטובר</w:t>
      </w:r>
      <w:r w:rsidDel="00000000" w:rsidR="00000000" w:rsidRPr="00000000">
        <w:rPr>
          <w:rtl w:val="1"/>
        </w:rPr>
        <w:t xml:space="preserve"> 2023, </w:t>
      </w:r>
      <w:r w:rsidDel="00000000" w:rsidR="00000000" w:rsidRPr="00000000">
        <w:rPr>
          <w:rtl w:val="1"/>
        </w:rPr>
        <w:t xml:space="preserve">הכריז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בעורף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סעיף</w:t>
      </w:r>
      <w:r w:rsidDel="00000000" w:rsidR="00000000" w:rsidRPr="00000000">
        <w:rPr>
          <w:rtl w:val="1"/>
        </w:rPr>
        <w:t xml:space="preserve"> 9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)(1) </w:t>
      </w:r>
      <w:r w:rsidDel="00000000" w:rsidR="00000000" w:rsidRPr="00000000">
        <w:rPr>
          <w:rtl w:val="1"/>
        </w:rPr>
        <w:t xml:space="preserve">לחוק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ההתגוננות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האזרחית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התשי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-1951.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לסעיף</w:t>
      </w:r>
      <w:r w:rsidDel="00000000" w:rsidR="00000000" w:rsidRPr="00000000">
        <w:rPr>
          <w:rtl w:val="1"/>
        </w:rPr>
        <w:t xml:space="preserve"> 9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)(5) </w:t>
      </w:r>
      <w:r w:rsidDel="00000000" w:rsidR="00000000" w:rsidRPr="00000000">
        <w:rPr>
          <w:rtl w:val="1"/>
        </w:rPr>
        <w:t xml:space="preserve">לאותו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החליטה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12 </w:t>
      </w:r>
      <w:r w:rsidDel="00000000" w:rsidR="00000000" w:rsidRPr="00000000">
        <w:rPr>
          <w:rtl w:val="1"/>
        </w:rPr>
        <w:t xml:space="preserve">באוקטובר</w:t>
      </w:r>
      <w:r w:rsidDel="00000000" w:rsidR="00000000" w:rsidRPr="00000000">
        <w:rPr>
          <w:rtl w:val="1"/>
        </w:rPr>
        <w:t xml:space="preserve"> 2023,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ההכרזה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בשטחה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הכרזה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מוארכת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הוכרז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מבצע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ברזל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לסעיף</w:t>
      </w:r>
      <w:r w:rsidDel="00000000" w:rsidR="00000000" w:rsidRPr="00000000">
        <w:rPr>
          <w:rtl w:val="1"/>
        </w:rPr>
        <w:t xml:space="preserve"> 40 </w:t>
      </w:r>
      <w:r w:rsidDel="00000000" w:rsidR="00000000" w:rsidRPr="00000000">
        <w:rPr>
          <w:rtl w:val="1"/>
        </w:rPr>
        <w:t xml:space="preserve">לחוק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יסוד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5B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bidi w:val="1"/>
        <w:rPr/>
      </w:pP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בהיבטי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הלחימה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בהיבטי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העורף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נרחבות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גיבוש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לשנים</w:t>
      </w:r>
      <w:r w:rsidDel="00000000" w:rsidR="00000000" w:rsidRPr="00000000">
        <w:rPr>
          <w:rtl w:val="1"/>
        </w:rPr>
        <w:t xml:space="preserve"> 2023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-2024. </w:t>
      </w:r>
      <w:r w:rsidDel="00000000" w:rsidR="00000000" w:rsidRPr="00000000">
        <w:rPr>
          <w:rtl w:val="1"/>
        </w:rPr>
        <w:t xml:space="preserve">בשל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נדרשים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העדיפויות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צמצום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המשכית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הקיצוצים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הבאים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5B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סעיף</w:t>
      </w:r>
      <w:r w:rsidDel="00000000" w:rsidR="00000000" w:rsidRPr="00000000">
        <w:rPr>
          <w:b w:val="1"/>
          <w:rtl w:val="1"/>
        </w:rPr>
        <w:t xml:space="preserve"> 1</w:t>
      </w:r>
    </w:p>
    <w:p w:rsidR="00000000" w:rsidDel="00000000" w:rsidP="00000000" w:rsidRDefault="00000000" w:rsidRPr="00000000" w14:paraId="000005B8">
      <w:pPr>
        <w:bidi w:val="1"/>
        <w:rPr/>
      </w:pP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יצמצם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תמיכתו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במועצות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-25 </w:t>
      </w:r>
      <w:r w:rsidDel="00000000" w:rsidR="00000000" w:rsidRPr="00000000">
        <w:rPr>
          <w:rtl w:val="1"/>
        </w:rPr>
        <w:t xml:space="preserve">מליוני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משנת</w:t>
      </w:r>
      <w:r w:rsidDel="00000000" w:rsidR="00000000" w:rsidRPr="00000000">
        <w:rPr>
          <w:rtl w:val="1"/>
        </w:rPr>
        <w:t xml:space="preserve"> 2024.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יצוין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המועצות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הקבועה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היהודים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נוסח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משלב</w:t>
      </w:r>
      <w:r w:rsidDel="00000000" w:rsidR="00000000" w:rsidRPr="00000000">
        <w:rPr>
          <w:rtl w:val="1"/>
        </w:rPr>
        <w:t xml:space="preserve">], </w:t>
      </w:r>
      <w:r w:rsidDel="00000000" w:rsidR="00000000" w:rsidRPr="00000000">
        <w:rPr>
          <w:rtl w:val="1"/>
        </w:rPr>
        <w:t xml:space="preserve">התשל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-1971,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ינג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60-40 (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בהתאמה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הפחתה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השתתפות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השתתפות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שיסיע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להתמודד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הנובעות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מהמלחמה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B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סעיף</w:t>
      </w:r>
      <w:r w:rsidDel="00000000" w:rsidR="00000000" w:rsidRPr="00000000">
        <w:rPr>
          <w:b w:val="1"/>
          <w:rtl w:val="1"/>
        </w:rPr>
        <w:t xml:space="preserve"> 2 </w:t>
      </w:r>
    </w:p>
    <w:p w:rsidR="00000000" w:rsidDel="00000000" w:rsidP="00000000" w:rsidRDefault="00000000" w:rsidRPr="00000000" w14:paraId="000005BB">
      <w:pPr>
        <w:bidi w:val="1"/>
        <w:rPr/>
      </w:pP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הגליל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והחוסן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הלאומי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50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המוקצים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המקומיות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B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סעיף</w:t>
      </w:r>
      <w:r w:rsidDel="00000000" w:rsidR="00000000" w:rsidRPr="00000000">
        <w:rPr>
          <w:b w:val="1"/>
          <w:rtl w:val="1"/>
        </w:rPr>
        <w:t xml:space="preserve"> 3 </w:t>
      </w:r>
    </w:p>
    <w:p w:rsidR="00000000" w:rsidDel="00000000" w:rsidP="00000000" w:rsidRDefault="00000000" w:rsidRPr="00000000" w14:paraId="000005BE">
      <w:pPr>
        <w:bidi w:val="1"/>
        <w:rPr/>
      </w:pP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למיזמי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מוחשית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מיזמי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נועדו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לשקם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להעצים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מוחשית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לצמצם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שתתמקד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שהפסקתה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לצמצם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פרמננטית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מהיעדר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ההשקעה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לצמצם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45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BF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סעיף</w:t>
      </w:r>
      <w:r w:rsidDel="00000000" w:rsidR="00000000" w:rsidRPr="00000000">
        <w:rPr>
          <w:b w:val="1"/>
          <w:rtl w:val="1"/>
        </w:rPr>
        <w:t xml:space="preserve"> 4 </w:t>
      </w:r>
    </w:p>
    <w:p w:rsidR="00000000" w:rsidDel="00000000" w:rsidP="00000000" w:rsidRDefault="00000000" w:rsidRPr="00000000" w14:paraId="000005C1">
      <w:pPr>
        <w:bidi w:val="1"/>
        <w:rPr/>
      </w:pP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מתוקצבת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פרויקטים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שמבצעת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יזם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מתוקצבת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פרויקטים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ייחודיים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והרחבת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העדיפויות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30% </w:t>
      </w:r>
      <w:r w:rsidDel="00000000" w:rsidR="00000000" w:rsidRPr="00000000">
        <w:rPr>
          <w:rtl w:val="1"/>
        </w:rPr>
        <w:t xml:space="preserve">מההשתתפות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הנוספת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ייעול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וצמצום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הכרחית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C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סעיף</w:t>
      </w:r>
      <w:r w:rsidDel="00000000" w:rsidR="00000000" w:rsidRPr="00000000">
        <w:rPr>
          <w:b w:val="1"/>
          <w:rtl w:val="1"/>
        </w:rPr>
        <w:t xml:space="preserve"> 5 </w:t>
      </w:r>
    </w:p>
    <w:p w:rsidR="00000000" w:rsidDel="00000000" w:rsidP="00000000" w:rsidRDefault="00000000" w:rsidRPr="00000000" w14:paraId="000005C4">
      <w:pPr>
        <w:bidi w:val="1"/>
        <w:rPr/>
      </w:pP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277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תגבור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הסיוע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בפיתוח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תשתיות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תחבורה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עירוניות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לרשויות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המקומיות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נקבע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התחבורה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יעביר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מיליון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שהסכום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יועבר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התחבורה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ובהתאמה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מיליון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הפיתוח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התחבורה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תקציב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bidi w:val="1"/>
        <w:rPr/>
      </w:pPr>
      <w:r w:rsidDel="00000000" w:rsidR="00000000" w:rsidRPr="00000000">
        <w:rPr>
          <w:rtl w:val="1"/>
        </w:rPr>
        <w:t xml:space="preserve">חסכון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160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-360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2024.  </w:t>
      </w:r>
    </w:p>
    <w:p w:rsidR="00000000" w:rsidDel="00000000" w:rsidP="00000000" w:rsidRDefault="00000000" w:rsidRPr="00000000" w14:paraId="000005C8">
      <w:pPr>
        <w:pStyle w:val="Heading4"/>
        <w:bidi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</w:p>
    <w:p w:rsidR="00000000" w:rsidDel="00000000" w:rsidP="00000000" w:rsidRDefault="00000000" w:rsidRPr="00000000" w14:paraId="000005CA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5CB">
      <w:pPr>
        <w:widowControl w:val="0"/>
        <w:tabs>
          <w:tab w:val="left" w:leader="none" w:pos="9637"/>
        </w:tabs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C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5CD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C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tabs>
          <w:tab w:val="left" w:leader="none" w:pos="-2"/>
          <w:tab w:val="left" w:leader="none" w:pos="7371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bidi w:val="1"/>
        <w:jc w:val="left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התאמות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בתקציב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משרד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הבינוי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והשיכון</w:t>
      </w:r>
    </w:p>
    <w:p w:rsidR="00000000" w:rsidDel="00000000" w:rsidP="00000000" w:rsidRDefault="00000000" w:rsidRPr="00000000" w14:paraId="000005D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bidi w:val="1"/>
        <w:rPr/>
      </w:pPr>
      <w:r w:rsidDel="00000000" w:rsidR="00000000" w:rsidRPr="00000000">
        <w:rPr>
          <w:b w:val="1"/>
          <w:sz w:val="30"/>
          <w:szCs w:val="30"/>
          <w:rtl w:val="1"/>
        </w:rPr>
        <w:t xml:space="preserve">מחליטים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8">
      <w:pPr>
        <w:bidi w:val="1"/>
        <w:rPr>
          <w:sz w:val="26"/>
          <w:szCs w:val="26"/>
        </w:rPr>
      </w:pP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הנגרמות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ברזל</w:t>
      </w:r>
      <w:r w:rsidDel="00000000" w:rsidR="00000000" w:rsidRPr="00000000">
        <w:rPr>
          <w:b w:val="1"/>
          <w:sz w:val="30"/>
          <w:szCs w:val="3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התייעלות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במשאבי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והשיכון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- 9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והשיכון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A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התמיכה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להתחדשות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עירונית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במנהלות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ההתחדשות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העירונית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C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5DD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5DF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0">
      <w:pPr>
        <w:bidi w:val="1"/>
        <w:rPr>
          <w:b w:val="1"/>
          <w:u w:val="single"/>
        </w:rPr>
      </w:pPr>
      <w:r w:rsidDel="00000000" w:rsidR="00000000" w:rsidRPr="00000000">
        <w:rPr>
          <w:b w:val="1"/>
          <w:rtl w:val="1"/>
        </w:rPr>
        <w:t xml:space="preserve">סעיף</w:t>
      </w:r>
      <w:r w:rsidDel="00000000" w:rsidR="00000000" w:rsidRPr="00000000">
        <w:rPr>
          <w:b w:val="1"/>
          <w:rtl w:val="1"/>
        </w:rPr>
        <w:t xml:space="preserve">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1">
      <w:pPr>
        <w:bidi w:val="1"/>
        <w:spacing w:after="240" w:lineRule="auto"/>
        <w:rPr>
          <w:b w:val="1"/>
          <w:u w:val="single"/>
        </w:rPr>
      </w:pP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ברזל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הרחבה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פיסקאלית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וגידול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נדרשת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לעדכן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ולצמצם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קיצוץ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שיאי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- 9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והשיכון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סעיף</w:t>
      </w:r>
      <w:r w:rsidDel="00000000" w:rsidR="00000000" w:rsidRPr="00000000">
        <w:rPr>
          <w:b w:val="1"/>
          <w:rtl w:val="1"/>
        </w:rPr>
        <w:t xml:space="preserve"> 2 </w:t>
      </w:r>
    </w:p>
    <w:p w:rsidR="00000000" w:rsidDel="00000000" w:rsidP="00000000" w:rsidRDefault="00000000" w:rsidRPr="00000000" w14:paraId="000005E3">
      <w:pPr>
        <w:bidi w:val="1"/>
        <w:spacing w:after="240" w:lineRule="auto"/>
        <w:rPr/>
      </w:pP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המאמץ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לקידום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העירונית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הוקמו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עירונית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עירונית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תכליתן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פרויקטי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העירונית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מנהלות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עירונית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כאמור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ברזל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לעדכן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ולצמצם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מהקיצוץ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המשמעותי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2024, </w:t>
      </w: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עירונית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במנהלות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העירונית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משנת</w:t>
      </w:r>
      <w:r w:rsidDel="00000000" w:rsidR="00000000" w:rsidRPr="00000000">
        <w:rPr>
          <w:rtl w:val="1"/>
        </w:rPr>
        <w:t xml:space="preserve"> 2024.</w:t>
      </w:r>
    </w:p>
    <w:p w:rsidR="00000000" w:rsidDel="00000000" w:rsidP="00000000" w:rsidRDefault="00000000" w:rsidRPr="00000000" w14:paraId="000005E4">
      <w:pPr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תקציב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bidi w:val="1"/>
        <w:rPr/>
      </w:pPr>
      <w:r w:rsidDel="00000000" w:rsidR="00000000" w:rsidRPr="00000000">
        <w:rPr>
          <w:rtl w:val="1"/>
        </w:rPr>
        <w:t xml:space="preserve">הפחתת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והשיכון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9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עירונית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E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</w:p>
    <w:p w:rsidR="00000000" w:rsidDel="00000000" w:rsidP="00000000" w:rsidRDefault="00000000" w:rsidRPr="00000000" w14:paraId="000005E8">
      <w:pPr>
        <w:bidi w:val="1"/>
        <w:rPr/>
      </w:pPr>
      <w:r w:rsidDel="00000000" w:rsidR="00000000" w:rsidRPr="00000000">
        <w:rPr>
          <w:rtl w:val="1"/>
        </w:rPr>
        <w:t xml:space="preserve">התייעלות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שיאי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E9">
      <w:pPr>
        <w:widowControl w:val="0"/>
        <w:tabs>
          <w:tab w:val="left" w:leader="none" w:pos="9637"/>
        </w:tabs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5EB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E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D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tabs>
          <w:tab w:val="left" w:leader="none" w:pos="-2"/>
          <w:tab w:val="left" w:leader="none" w:pos="7371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0">
      <w:pPr>
        <w:bidi w:val="1"/>
        <w:jc w:val="left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התאמות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בתקציב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הממשלתי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לתמיכות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לפי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סעיף</w:t>
      </w:r>
      <w:r w:rsidDel="00000000" w:rsidR="00000000" w:rsidRPr="00000000">
        <w:rPr>
          <w:b w:val="1"/>
          <w:sz w:val="32"/>
          <w:szCs w:val="32"/>
          <w:rtl w:val="1"/>
        </w:rPr>
        <w:t xml:space="preserve"> 3(</w:t>
      </w:r>
      <w:r w:rsidDel="00000000" w:rsidR="00000000" w:rsidRPr="00000000">
        <w:rPr>
          <w:b w:val="1"/>
          <w:sz w:val="32"/>
          <w:szCs w:val="32"/>
          <w:rtl w:val="1"/>
        </w:rPr>
        <w:t xml:space="preserve">א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לחוק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יסודות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התקציב</w:t>
      </w:r>
    </w:p>
    <w:p w:rsidR="00000000" w:rsidDel="00000000" w:rsidP="00000000" w:rsidRDefault="00000000" w:rsidRPr="00000000" w14:paraId="000005F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3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מחליטים</w:t>
      </w:r>
    </w:p>
    <w:p w:rsidR="00000000" w:rsidDel="00000000" w:rsidP="00000000" w:rsidRDefault="00000000" w:rsidRPr="00000000" w14:paraId="000005F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5">
      <w:pPr>
        <w:bidi w:val="1"/>
        <w:rPr/>
      </w:pP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הנגרמות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ברזל</w:t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לתמיכות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3(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יסודות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התשמ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-1985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יסודות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התקציב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בשיעור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5%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שיפחתו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מבסיס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המשרדים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ואילך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הסכומים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המפורטים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בנספח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shd w:fill="ffffff" w:val="clear"/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7">
      <w:pPr>
        <w:shd w:fill="ffffff" w:val="clear"/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נספח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' –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סכומי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ההפחתה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מתקציב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התמיכות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לפי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3(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לחוק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יסודות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בבסיס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תקציבי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משרדי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הממשלה</w:t>
      </w:r>
    </w:p>
    <w:p w:rsidR="00000000" w:rsidDel="00000000" w:rsidP="00000000" w:rsidRDefault="00000000" w:rsidRPr="00000000" w14:paraId="000005F8">
      <w:pPr>
        <w:shd w:fill="ffffff" w:val="clear"/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5180.0" w:type="dxa"/>
        <w:jc w:val="center"/>
        <w:tblLayout w:type="fixed"/>
        <w:tblLook w:val="0400"/>
      </w:tblPr>
      <w:tblGrid>
        <w:gridCol w:w="918"/>
        <w:gridCol w:w="1996"/>
        <w:gridCol w:w="2266"/>
        <w:tblGridChange w:id="0">
          <w:tblGrid>
            <w:gridCol w:w="918"/>
            <w:gridCol w:w="1996"/>
            <w:gridCol w:w="2266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9">
            <w:pPr>
              <w:bidi w:val="1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קוד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סעיף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A">
            <w:pPr>
              <w:bidi w:val="1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שם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סעיף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B">
            <w:pPr>
              <w:bidi w:val="1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הפחתת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תקציב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תמיכות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C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D">
            <w:pPr>
              <w:bidi w:val="1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ראש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הממשלה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E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2,697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F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0">
            <w:pPr>
              <w:bidi w:val="1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הפנים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1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179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2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3">
            <w:pPr>
              <w:bidi w:val="1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המשפטים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4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888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5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6">
            <w:pPr>
              <w:bidi w:val="1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מדע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תרבות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וספורט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7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38,667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8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9">
            <w:pPr>
              <w:bidi w:val="1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החינוך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A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47,301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B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C">
            <w:pPr>
              <w:bidi w:val="1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הרווחה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D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5,993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E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F">
            <w:pPr>
              <w:bidi w:val="1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הבריאות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0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613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1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2">
            <w:pPr>
              <w:bidi w:val="1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הרשות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לניצולי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השואה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3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890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4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5">
            <w:pPr>
              <w:bidi w:val="1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המשרד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להגנת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הסביבה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6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150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7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8">
            <w:pPr>
              <w:bidi w:val="1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העלייה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והקליטה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9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1,272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A">
            <w:pPr>
              <w:bidi w:val="1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B">
            <w:pPr>
              <w:bidi w:val="1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החקלאות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C">
            <w:pPr>
              <w:bidi w:val="1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567 </w:t>
            </w:r>
          </w:p>
        </w:tc>
      </w:tr>
    </w:tbl>
    <w:p w:rsidR="00000000" w:rsidDel="00000000" w:rsidP="00000000" w:rsidRDefault="00000000" w:rsidRPr="00000000" w14:paraId="0000061D">
      <w:pPr>
        <w:shd w:fill="ffffff" w:val="clear"/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shd w:fill="ffffff" w:val="clear"/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62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622">
      <w:pPr>
        <w:bidi w:val="1"/>
        <w:rPr/>
      </w:pP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5% </w:t>
      </w:r>
      <w:r w:rsidDel="00000000" w:rsidR="00000000" w:rsidRPr="00000000">
        <w:rPr>
          <w:rtl w:val="1"/>
        </w:rPr>
        <w:t xml:space="preserve">מתקציב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סעיף</w:t>
      </w:r>
      <w:r w:rsidDel="00000000" w:rsidR="00000000" w:rsidRPr="00000000">
        <w:rPr>
          <w:rtl w:val="1"/>
        </w:rPr>
        <w:t xml:space="preserve"> 3(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התשמ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-1985, </w:t>
      </w:r>
      <w:r w:rsidDel="00000000" w:rsidR="00000000" w:rsidRPr="00000000">
        <w:rPr>
          <w:rtl w:val="1"/>
        </w:rPr>
        <w:t xml:space="preserve">לבסיס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2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תקציב</w:t>
      </w:r>
    </w:p>
    <w:p w:rsidR="00000000" w:rsidDel="00000000" w:rsidP="00000000" w:rsidRDefault="00000000" w:rsidRPr="00000000" w14:paraId="00000625">
      <w:pPr>
        <w:bidi w:val="1"/>
        <w:rPr/>
      </w:pPr>
      <w:r w:rsidDel="00000000" w:rsidR="00000000" w:rsidRPr="00000000">
        <w:rPr>
          <w:rtl w:val="1"/>
        </w:rPr>
        <w:t xml:space="preserve">הפחתת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-100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2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</w:p>
    <w:p w:rsidR="00000000" w:rsidDel="00000000" w:rsidP="00000000" w:rsidRDefault="00000000" w:rsidRPr="00000000" w14:paraId="00000628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29">
      <w:pPr>
        <w:widowControl w:val="0"/>
        <w:tabs>
          <w:tab w:val="left" w:leader="none" w:pos="9637"/>
        </w:tabs>
        <w:bidi w:val="1"/>
        <w:ind w:left="-2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62B">
      <w:pPr>
        <w:bidi w:val="1"/>
        <w:rPr/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D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E">
      <w:pPr>
        <w:tabs>
          <w:tab w:val="left" w:leader="none" w:pos="-2"/>
          <w:tab w:val="left" w:leader="none" w:pos="7371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bidi w:val="1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0">
      <w:pPr>
        <w:bidi w:val="1"/>
        <w:rPr>
          <w:b w:val="1"/>
          <w:sz w:val="32"/>
          <w:szCs w:val="32"/>
        </w:rPr>
      </w:pPr>
      <w:bookmarkStart w:colFirst="0" w:colLast="0" w:name="_4i7ojhp" w:id="19"/>
      <w:bookmarkEnd w:id="19"/>
      <w:r w:rsidDel="00000000" w:rsidR="00000000" w:rsidRPr="00000000">
        <w:rPr>
          <w:b w:val="1"/>
          <w:sz w:val="32"/>
          <w:szCs w:val="32"/>
          <w:rtl w:val="1"/>
        </w:rPr>
        <w:t xml:space="preserve">התאמות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בתקציב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משרד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הבריאות</w:t>
      </w:r>
    </w:p>
    <w:p w:rsidR="00000000" w:rsidDel="00000000" w:rsidP="00000000" w:rsidRDefault="00000000" w:rsidRPr="00000000" w14:paraId="00000631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2">
      <w:pPr>
        <w:bidi w:val="1"/>
        <w:rPr/>
      </w:pPr>
      <w:r w:rsidDel="00000000" w:rsidR="00000000" w:rsidRPr="00000000">
        <w:rPr>
          <w:b w:val="1"/>
          <w:sz w:val="30"/>
          <w:szCs w:val="30"/>
          <w:rtl w:val="1"/>
        </w:rPr>
        <w:t xml:space="preserve">מחליטים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4">
      <w:pPr>
        <w:bidi w:val="1"/>
        <w:rPr>
          <w:sz w:val="26"/>
          <w:szCs w:val="26"/>
        </w:rPr>
      </w:pP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הנגרמות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ברזל</w:t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ובמטרה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לקדם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התייעלות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הבריאות</w:t>
      </w:r>
      <w:r w:rsidDel="00000000" w:rsidR="00000000" w:rsidRPr="00000000">
        <w:rPr>
          <w:sz w:val="26"/>
          <w:szCs w:val="26"/>
          <w:rtl w:val="1"/>
        </w:rPr>
        <w:t xml:space="preserve"> – </w:t>
      </w:r>
    </w:p>
    <w:p w:rsidR="00000000" w:rsidDel="00000000" w:rsidP="00000000" w:rsidRDefault="00000000" w:rsidRPr="00000000" w14:paraId="00000635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הבריאות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258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הבריאות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36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להנחות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הבריאות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אגרות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בריאות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-1989,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המלצת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האגרות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39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יסודות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-1985,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שיעודכנו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סכומי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האגרות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הנגבות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בתחומים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637">
      <w:pPr>
        <w:keepNext w:val="0"/>
        <w:keepLines w:val="0"/>
        <w:pageBreakBefore w:val="0"/>
        <w:widowControl w:val="1"/>
        <w:numPr>
          <w:ilvl w:val="1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מרפאה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החייבת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חידושו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16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בריאות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מרפאות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-1987,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המופעלת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38">
      <w:pPr>
        <w:keepNext w:val="0"/>
        <w:keepLines w:val="0"/>
        <w:pageBreakBefore w:val="0"/>
        <w:widowControl w:val="1"/>
        <w:numPr>
          <w:ilvl w:val="1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רישיון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מכשירי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קרינה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רפואי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המופעלים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39">
      <w:pPr>
        <w:keepNext w:val="0"/>
        <w:keepLines w:val="0"/>
        <w:pageBreakBefore w:val="0"/>
        <w:widowControl w:val="1"/>
        <w:numPr>
          <w:ilvl w:val="1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94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אגרות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הנוגעות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שיווק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תכשירים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רפואיים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3A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B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63C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63E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b w:val="1"/>
          <w:sz w:val="26"/>
          <w:szCs w:val="26"/>
          <w:rtl w:val="1"/>
        </w:rPr>
        <w:t xml:space="preserve"> 1</w:t>
      </w:r>
    </w:p>
    <w:p w:rsidR="00000000" w:rsidDel="00000000" w:rsidP="00000000" w:rsidRDefault="00000000" w:rsidRPr="00000000" w14:paraId="00000640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מלחמת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חרבות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ברזל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לצרכים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משמעותיים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הדורשים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שינוי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בסדרי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העדיפויות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בעקבות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כך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לקדם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התייעלות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הבריאות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לבטל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פעילויות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ותכניות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שאינן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חיוניות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ולהפחית</w:t>
      </w:r>
      <w:r w:rsidDel="00000000" w:rsidR="00000000" w:rsidRPr="00000000">
        <w:rPr>
          <w:sz w:val="26"/>
          <w:szCs w:val="26"/>
          <w:rtl w:val="1"/>
        </w:rPr>
        <w:t xml:space="preserve"> 258 </w:t>
      </w:r>
      <w:r w:rsidDel="00000000" w:rsidR="00000000" w:rsidRPr="00000000">
        <w:rPr>
          <w:sz w:val="26"/>
          <w:szCs w:val="26"/>
          <w:rtl w:val="1"/>
        </w:rPr>
        <w:t xml:space="preserve">מיליון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המשרד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לאפשר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הקצאה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משאבים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לתחומים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הנדרשים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המלחמה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641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b w:val="1"/>
          <w:sz w:val="26"/>
          <w:szCs w:val="26"/>
          <w:rtl w:val="1"/>
        </w:rPr>
        <w:t xml:space="preserve"> 2</w:t>
      </w:r>
    </w:p>
    <w:p w:rsidR="00000000" w:rsidDel="00000000" w:rsidP="00000000" w:rsidRDefault="00000000" w:rsidRPr="00000000" w14:paraId="00000643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הבריאות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בתפקידו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כרגולטור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מקצה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אישורים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ורשיונות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לגופים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עסקיים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שונים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למשל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בתחום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הרוקחות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רישום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תכשירים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רפואיים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מתן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רישיון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לשיווק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תמרוקים</w:t>
      </w:r>
      <w:r w:rsidDel="00000000" w:rsidR="00000000" w:rsidRPr="00000000">
        <w:rPr>
          <w:sz w:val="26"/>
          <w:szCs w:val="26"/>
          <w:rtl w:val="1"/>
        </w:rPr>
        <w:t xml:space="preserve">), </w:t>
      </w:r>
      <w:r w:rsidDel="00000000" w:rsidR="00000000" w:rsidRPr="00000000">
        <w:rPr>
          <w:sz w:val="26"/>
          <w:szCs w:val="26"/>
          <w:rtl w:val="1"/>
        </w:rPr>
        <w:t xml:space="preserve">בתחום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הרישוי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מתן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רישיון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למכשירים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רפואיים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מיוחדים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רישוי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מרפאות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ותחומים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נוספים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כחלק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ממהלכי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ההתייעלות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יפעל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לעדכן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סכומי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האגרות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אותן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גובה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במקרים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משקפות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הערכת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חסר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לשווי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הרישיון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הניתן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בתחומים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מסוימים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למשל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רישום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תרופות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מחירה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הנמוך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האגרה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בצירוף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רישום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ארוכים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גורמים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התרופות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להגיש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בקשות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מרובות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לרישום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לתרופות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שמטעמים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מסחריים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בסופו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דבר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לאחר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הרישום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אינן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משווקות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בשוק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אך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מבלי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שמגיש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הבקשה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מושך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הבקשה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שהוגשה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הדבר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יוצר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עומס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משמעותי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המערכת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ומאריך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יותר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הרישום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64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5">
      <w:pPr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תקציב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bidi w:val="1"/>
        <w:rPr/>
      </w:pPr>
      <w:r w:rsidDel="00000000" w:rsidR="00000000" w:rsidRPr="00000000">
        <w:rPr>
          <w:rtl w:val="1"/>
        </w:rPr>
        <w:t xml:space="preserve">ההצעה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להתייעלות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-270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4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8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</w:p>
    <w:p w:rsidR="00000000" w:rsidDel="00000000" w:rsidP="00000000" w:rsidRDefault="00000000" w:rsidRPr="00000000" w14:paraId="00000649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4A">
      <w:pPr>
        <w:widowControl w:val="0"/>
        <w:tabs>
          <w:tab w:val="left" w:leader="none" w:pos="9637"/>
        </w:tabs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64C">
      <w:pPr>
        <w:bidi w:val="1"/>
        <w:rPr/>
      </w:pP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1053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30 </w:t>
      </w:r>
      <w:r w:rsidDel="00000000" w:rsidR="00000000" w:rsidRPr="00000000">
        <w:rPr>
          <w:rtl w:val="1"/>
        </w:rPr>
        <w:t xml:space="preserve">בינואר</w:t>
      </w:r>
      <w:r w:rsidDel="00000000" w:rsidR="00000000" w:rsidRPr="00000000">
        <w:rPr>
          <w:rtl w:val="1"/>
        </w:rPr>
        <w:t xml:space="preserve"> 2022.</w:t>
      </w:r>
    </w:p>
    <w:p w:rsidR="00000000" w:rsidDel="00000000" w:rsidP="00000000" w:rsidRDefault="00000000" w:rsidRPr="00000000" w14:paraId="0000064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E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F">
      <w:pPr>
        <w:bidi w:val="1"/>
        <w:rPr/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</w:p>
    <w:p w:rsidR="00000000" w:rsidDel="00000000" w:rsidP="00000000" w:rsidRDefault="00000000" w:rsidRPr="00000000" w14:paraId="0000065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1">
      <w:pPr>
        <w:bidi w:val="1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bidi w:val="1"/>
        <w:rPr>
          <w:b w:val="1"/>
          <w:sz w:val="32"/>
          <w:szCs w:val="32"/>
        </w:rPr>
      </w:pPr>
      <w:bookmarkStart w:colFirst="0" w:colLast="0" w:name="_2xcytpi" w:id="20"/>
      <w:bookmarkEnd w:id="20"/>
      <w:r w:rsidDel="00000000" w:rsidR="00000000" w:rsidRPr="00000000">
        <w:rPr>
          <w:b w:val="1"/>
          <w:sz w:val="32"/>
          <w:szCs w:val="32"/>
          <w:rtl w:val="1"/>
        </w:rPr>
        <w:t xml:space="preserve">התאמות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בתקציב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משרד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החינוך</w:t>
      </w:r>
    </w:p>
    <w:p w:rsidR="00000000" w:rsidDel="00000000" w:rsidP="00000000" w:rsidRDefault="00000000" w:rsidRPr="00000000" w14:paraId="00000653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4">
      <w:pPr>
        <w:bidi w:val="1"/>
        <w:rPr/>
      </w:pPr>
      <w:r w:rsidDel="00000000" w:rsidR="00000000" w:rsidRPr="00000000">
        <w:rPr>
          <w:b w:val="1"/>
          <w:sz w:val="30"/>
          <w:szCs w:val="30"/>
          <w:rtl w:val="1"/>
        </w:rPr>
        <w:t xml:space="preserve">מחליטים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5">
      <w:pPr>
        <w:bidi w:val="1"/>
        <w:rPr/>
      </w:pP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הנגרמות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ברזל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ובמטרה</w:t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tl w:val="1"/>
        </w:rPr>
        <w:t xml:space="preserve">ולייעל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הבאים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656">
      <w:pPr>
        <w:numPr>
          <w:ilvl w:val="0"/>
          <w:numId w:val="36"/>
        </w:numPr>
        <w:bidi w:val="1"/>
        <w:ind w:left="357" w:hanging="357"/>
        <w:rPr/>
      </w:pP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השבועיות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המוקצה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ממנהלי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המחוזות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-0.85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נורמטיבית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כהגדרתה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ביולי</w:t>
      </w:r>
      <w:r w:rsidDel="00000000" w:rsidR="00000000" w:rsidRPr="00000000">
        <w:rPr>
          <w:rtl w:val="1"/>
        </w:rPr>
        <w:t xml:space="preserve"> 2023 </w:t>
      </w:r>
      <w:r w:rsidDel="00000000" w:rsidR="00000000" w:rsidRPr="00000000">
        <w:rPr>
          <w:rtl w:val="1"/>
        </w:rPr>
        <w:t xml:space="preserve">בתחומי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-0.5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נורמטיבית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80,000 </w:t>
      </w:r>
      <w:r w:rsidDel="00000000" w:rsidR="00000000" w:rsidRPr="00000000">
        <w:rPr>
          <w:rtl w:val="1"/>
        </w:rPr>
        <w:t xml:space="preserve">אלפי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-240,000 </w:t>
      </w:r>
      <w:r w:rsidDel="00000000" w:rsidR="00000000" w:rsidRPr="00000000">
        <w:rPr>
          <w:rtl w:val="1"/>
        </w:rPr>
        <w:t xml:space="preserve">אלפי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משנת</w:t>
      </w:r>
      <w:r w:rsidDel="00000000" w:rsidR="00000000" w:rsidRPr="00000000">
        <w:rPr>
          <w:rtl w:val="1"/>
        </w:rPr>
        <w:t xml:space="preserve"> 2025.</w:t>
      </w:r>
    </w:p>
    <w:p w:rsidR="00000000" w:rsidDel="00000000" w:rsidP="00000000" w:rsidRDefault="00000000" w:rsidRPr="00000000" w14:paraId="00000657">
      <w:pPr>
        <w:numPr>
          <w:ilvl w:val="0"/>
          <w:numId w:val="36"/>
        </w:numPr>
        <w:bidi w:val="1"/>
        <w:ind w:left="357" w:hanging="357"/>
        <w:rPr/>
      </w:pP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 80,000 </w:t>
      </w:r>
      <w:r w:rsidDel="00000000" w:rsidR="00000000" w:rsidRPr="00000000">
        <w:rPr>
          <w:rtl w:val="1"/>
        </w:rPr>
        <w:t xml:space="preserve">אלפי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-240,000 </w:t>
      </w:r>
      <w:r w:rsidDel="00000000" w:rsidR="00000000" w:rsidRPr="00000000">
        <w:rPr>
          <w:rtl w:val="1"/>
        </w:rPr>
        <w:t xml:space="preserve">אלפי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משנת</w:t>
      </w:r>
      <w:r w:rsidDel="00000000" w:rsidR="00000000" w:rsidRPr="00000000">
        <w:rPr>
          <w:rtl w:val="1"/>
        </w:rPr>
        <w:t xml:space="preserve"> 2025. </w:t>
      </w:r>
      <w:r w:rsidDel="00000000" w:rsidR="00000000" w:rsidRPr="00000000">
        <w:rPr>
          <w:rtl w:val="1"/>
        </w:rPr>
        <w:t xml:space="preserve">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בהסכמת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58">
      <w:pPr>
        <w:numPr>
          <w:ilvl w:val="0"/>
          <w:numId w:val="36"/>
        </w:numPr>
        <w:bidi w:val="1"/>
        <w:ind w:left="357" w:hanging="357"/>
        <w:rPr/>
      </w:pPr>
      <w:r w:rsidDel="00000000" w:rsidR="00000000" w:rsidRPr="00000000">
        <w:rPr>
          <w:rtl w:val="1"/>
        </w:rPr>
        <w:t xml:space="preserve">להכפיף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המנהלתיות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התיישבותי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ובאגף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וחשבויות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תקני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המהווים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משנת</w:t>
      </w:r>
      <w:r w:rsidDel="00000000" w:rsidR="00000000" w:rsidRPr="00000000">
        <w:rPr>
          <w:rtl w:val="1"/>
        </w:rPr>
        <w:t xml:space="preserve"> 2025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59">
      <w:pPr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65B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C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65D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E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סעיף</w:t>
      </w:r>
      <w:r w:rsidDel="00000000" w:rsidR="00000000" w:rsidRPr="00000000">
        <w:rPr>
          <w:b w:val="1"/>
          <w:rtl w:val="1"/>
        </w:rPr>
        <w:t xml:space="preserve"> 1</w:t>
      </w:r>
    </w:p>
    <w:p w:rsidR="00000000" w:rsidDel="00000000" w:rsidP="00000000" w:rsidRDefault="00000000" w:rsidRPr="00000000" w14:paraId="0000065F">
      <w:pPr>
        <w:bidi w:val="1"/>
        <w:rPr/>
      </w:pPr>
      <w:r w:rsidDel="00000000" w:rsidR="00000000" w:rsidRPr="00000000">
        <w:rPr>
          <w:rtl w:val="1"/>
        </w:rPr>
        <w:t xml:space="preserve">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תוספתי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המוקצה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הנורמטיביות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לפיכך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ההפחתה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תעודד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התייעלות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60">
      <w:pPr>
        <w:bidi w:val="1"/>
        <w:rPr/>
      </w:pP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השבועיות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-0.85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נורמטיבית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-0.5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נורמטיבית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61">
      <w:pPr>
        <w:bidi w:val="1"/>
        <w:rPr/>
      </w:pPr>
      <w:r w:rsidDel="00000000" w:rsidR="00000000" w:rsidRPr="00000000">
        <w:rPr>
          <w:rtl w:val="1"/>
        </w:rPr>
        <w:t xml:space="preserve">ההפחתה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80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-240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משנת</w:t>
      </w:r>
      <w:r w:rsidDel="00000000" w:rsidR="00000000" w:rsidRPr="00000000">
        <w:rPr>
          <w:rtl w:val="1"/>
        </w:rPr>
        <w:t xml:space="preserve"> 2025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6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סעיף</w:t>
      </w:r>
      <w:r w:rsidDel="00000000" w:rsidR="00000000" w:rsidRPr="00000000">
        <w:rPr>
          <w:b w:val="1"/>
          <w:rtl w:val="1"/>
        </w:rPr>
        <w:t xml:space="preserve"> 2</w:t>
      </w:r>
    </w:p>
    <w:p w:rsidR="00000000" w:rsidDel="00000000" w:rsidP="00000000" w:rsidRDefault="00000000" w:rsidRPr="00000000" w14:paraId="00000664">
      <w:pPr>
        <w:bidi w:val="1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OECD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-2015, </w:t>
      </w:r>
      <w:r w:rsidDel="00000000" w:rsidR="00000000" w:rsidRPr="00000000">
        <w:rPr>
          <w:rtl w:val="1"/>
        </w:rPr>
        <w:t xml:space="preserve">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מהנמוכות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הארגון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25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30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במחקר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665">
      <w:pPr>
        <w:bidi w:val="1"/>
        <w:rPr/>
      </w:pP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בהסכמת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לוודא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שההתייעלות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הרחבה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66">
      <w:pPr>
        <w:bidi w:val="1"/>
        <w:rPr/>
      </w:pPr>
      <w:r w:rsidDel="00000000" w:rsidR="00000000" w:rsidRPr="00000000">
        <w:rPr>
          <w:rtl w:val="1"/>
        </w:rPr>
        <w:t xml:space="preserve">ההפחתה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80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-240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משנת</w:t>
      </w:r>
      <w:r w:rsidDel="00000000" w:rsidR="00000000" w:rsidRPr="00000000">
        <w:rPr>
          <w:rtl w:val="1"/>
        </w:rPr>
        <w:t xml:space="preserve"> 2025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6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8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סעיף</w:t>
      </w:r>
      <w:r w:rsidDel="00000000" w:rsidR="00000000" w:rsidRPr="00000000">
        <w:rPr>
          <w:b w:val="1"/>
          <w:rtl w:val="1"/>
        </w:rPr>
        <w:t xml:space="preserve"> 3</w:t>
      </w:r>
    </w:p>
    <w:p w:rsidR="00000000" w:rsidDel="00000000" w:rsidP="00000000" w:rsidRDefault="00000000" w:rsidRPr="00000000" w14:paraId="00000669">
      <w:pPr>
        <w:bidi w:val="1"/>
        <w:rPr/>
      </w:pP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אגפים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מינהלים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ומחוזות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גיאוגרפיים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התיישבותי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קיימת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באגף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התורניים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הכפפת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ואיחוד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הרגולטורי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ולייעל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לפיכך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להכפיף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הרלוונטיות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ולבטל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משנת</w:t>
      </w:r>
      <w:r w:rsidDel="00000000" w:rsidR="00000000" w:rsidRPr="00000000">
        <w:rPr>
          <w:rtl w:val="1"/>
        </w:rPr>
        <w:t xml:space="preserve"> 2025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6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תקציב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C">
      <w:pPr>
        <w:bidi w:val="1"/>
        <w:rPr/>
      </w:pPr>
      <w:r w:rsidDel="00000000" w:rsidR="00000000" w:rsidRPr="00000000">
        <w:rPr>
          <w:rtl w:val="1"/>
        </w:rPr>
        <w:t xml:space="preserve">הפחתה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160,000 </w:t>
      </w:r>
      <w:r w:rsidDel="00000000" w:rsidR="00000000" w:rsidRPr="00000000">
        <w:rPr>
          <w:rtl w:val="1"/>
        </w:rPr>
        <w:t xml:space="preserve">אלפי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-480,000 </w:t>
      </w:r>
      <w:r w:rsidDel="00000000" w:rsidR="00000000" w:rsidRPr="00000000">
        <w:rPr>
          <w:rtl w:val="1"/>
        </w:rPr>
        <w:t xml:space="preserve">אלפי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משנת</w:t>
      </w:r>
      <w:r w:rsidDel="00000000" w:rsidR="00000000" w:rsidRPr="00000000">
        <w:rPr>
          <w:rtl w:val="1"/>
        </w:rPr>
        <w:t xml:space="preserve"> 2025.</w:t>
      </w:r>
    </w:p>
    <w:p w:rsidR="00000000" w:rsidDel="00000000" w:rsidP="00000000" w:rsidRDefault="00000000" w:rsidRPr="00000000" w14:paraId="0000066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</w:p>
    <w:p w:rsidR="00000000" w:rsidDel="00000000" w:rsidP="00000000" w:rsidRDefault="00000000" w:rsidRPr="00000000" w14:paraId="0000066F">
      <w:pPr>
        <w:bidi w:val="1"/>
        <w:rPr/>
      </w:pPr>
      <w:r w:rsidDel="00000000" w:rsidR="00000000" w:rsidRPr="00000000">
        <w:rPr>
          <w:rtl w:val="1"/>
        </w:rPr>
        <w:t xml:space="preserve">הפחתת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70">
      <w:pPr>
        <w:widowControl w:val="0"/>
        <w:tabs>
          <w:tab w:val="left" w:leader="none" w:pos="9637"/>
        </w:tabs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672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7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5">
      <w:pPr>
        <w:bidi w:val="1"/>
        <w:rPr/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</w:p>
    <w:p w:rsidR="00000000" w:rsidDel="00000000" w:rsidP="00000000" w:rsidRDefault="00000000" w:rsidRPr="00000000" w14:paraId="00000676">
      <w:pPr>
        <w:bidi w:val="1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32"/>
          <w:szCs w:val="32"/>
          <w:rtl w:val="1"/>
        </w:rPr>
        <w:t xml:space="preserve">הקרן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לשמירת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הניקיון</w:t>
      </w:r>
    </w:p>
    <w:p w:rsidR="00000000" w:rsidDel="00000000" w:rsidP="00000000" w:rsidRDefault="00000000" w:rsidRPr="00000000" w14:paraId="00000677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bidi w:val="1"/>
        <w:rPr/>
      </w:pPr>
      <w:r w:rsidDel="00000000" w:rsidR="00000000" w:rsidRPr="00000000">
        <w:rPr>
          <w:b w:val="1"/>
          <w:sz w:val="30"/>
          <w:szCs w:val="30"/>
          <w:rtl w:val="1"/>
        </w:rPr>
        <w:t xml:space="preserve">מחליטים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A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להנחות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והשרה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להגנת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הסביבה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הנהלת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הקרן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לשמירת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420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מיתרת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המזומנים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שבחשבון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ההטמנה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בקרן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לשמירת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כהלוואה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7B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כנגד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הקרן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לשמירת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בהרשאה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420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ישמשו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מטרות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הקרן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11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-1984.</w:t>
      </w:r>
    </w:p>
    <w:p w:rsidR="00000000" w:rsidDel="00000000" w:rsidP="00000000" w:rsidRDefault="00000000" w:rsidRPr="00000000" w14:paraId="0000067C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יתרות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מומשו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יתוקצבו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לחיוב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הסכומים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7D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בהלוואה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מהתחייבויות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לקרן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הלוואות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שהיקף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ההתחייבויות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הקרן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נכסי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הקרן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7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68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bidi w:val="1"/>
        <w:rPr/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2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ביום</w:t>
      </w:r>
      <w:r w:rsidDel="00000000" w:rsidR="00000000" w:rsidRPr="00000000">
        <w:rPr>
          <w:sz w:val="26"/>
          <w:szCs w:val="26"/>
          <w:rtl w:val="1"/>
        </w:rPr>
        <w:t xml:space="preserve"> 3 </w:t>
      </w:r>
      <w:r w:rsidDel="00000000" w:rsidR="00000000" w:rsidRPr="00000000">
        <w:rPr>
          <w:sz w:val="26"/>
          <w:szCs w:val="26"/>
          <w:rtl w:val="1"/>
        </w:rPr>
        <w:t xml:space="preserve">בנובמבר</w:t>
      </w:r>
      <w:r w:rsidDel="00000000" w:rsidR="00000000" w:rsidRPr="00000000">
        <w:rPr>
          <w:sz w:val="26"/>
          <w:szCs w:val="26"/>
          <w:rtl w:val="1"/>
        </w:rPr>
        <w:t xml:space="preserve"> 2023 </w:t>
      </w:r>
      <w:r w:rsidDel="00000000" w:rsidR="00000000" w:rsidRPr="00000000">
        <w:rPr>
          <w:sz w:val="26"/>
          <w:szCs w:val="26"/>
          <w:rtl w:val="1"/>
        </w:rPr>
        <w:t xml:space="preserve">התקבלה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החלטת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1023, </w:t>
      </w:r>
      <w:r w:rsidDel="00000000" w:rsidR="00000000" w:rsidRPr="00000000">
        <w:rPr>
          <w:sz w:val="26"/>
          <w:szCs w:val="26"/>
          <w:rtl w:val="1"/>
        </w:rPr>
        <w:t xml:space="preserve">לפיה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הקרן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לשמירת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הניקיון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תעביר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כהלוואה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820 </w:t>
      </w:r>
      <w:r w:rsidDel="00000000" w:rsidR="00000000" w:rsidRPr="00000000">
        <w:rPr>
          <w:sz w:val="26"/>
          <w:szCs w:val="26"/>
          <w:rtl w:val="1"/>
        </w:rPr>
        <w:t xml:space="preserve">מיליון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מיתרת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המזומנים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שבחשבון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היטל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ההטמנה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בקרן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לשמירת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הניקיון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מימון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פעולות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הוקרה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סיוע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ותגמול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לחיילים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ששירתו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בתקופת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הלחימה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במלחמת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1"/>
        </w:rPr>
        <w:t xml:space="preserve">חרבות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ברזל</w:t>
      </w:r>
      <w:r w:rsidDel="00000000" w:rsidR="00000000" w:rsidRPr="00000000">
        <w:rPr>
          <w:sz w:val="26"/>
          <w:szCs w:val="26"/>
          <w:rtl w:val="1"/>
        </w:rPr>
        <w:t xml:space="preserve">". </w:t>
      </w:r>
      <w:r w:rsidDel="00000000" w:rsidR="00000000" w:rsidRPr="00000000">
        <w:rPr>
          <w:sz w:val="26"/>
          <w:szCs w:val="26"/>
          <w:rtl w:val="1"/>
        </w:rPr>
        <w:t xml:space="preserve">כנגד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התחייבה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להעביר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הרשאה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להתחייב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תוספתי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לקרן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820 </w:t>
      </w:r>
      <w:r w:rsidDel="00000000" w:rsidR="00000000" w:rsidRPr="00000000">
        <w:rPr>
          <w:sz w:val="26"/>
          <w:szCs w:val="26"/>
          <w:rtl w:val="1"/>
        </w:rPr>
        <w:t xml:space="preserve">מלש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מכיוון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בוצעה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בשנת</w:t>
      </w:r>
      <w:r w:rsidDel="00000000" w:rsidR="00000000" w:rsidRPr="00000000">
        <w:rPr>
          <w:sz w:val="26"/>
          <w:szCs w:val="26"/>
          <w:rtl w:val="1"/>
        </w:rPr>
        <w:t xml:space="preserve"> 2023, </w:t>
      </w:r>
      <w:r w:rsidDel="00000000" w:rsidR="00000000" w:rsidRPr="00000000">
        <w:rPr>
          <w:sz w:val="26"/>
          <w:szCs w:val="26"/>
          <w:rtl w:val="1"/>
        </w:rPr>
        <w:t xml:space="preserve">ביום</w:t>
      </w:r>
      <w:r w:rsidDel="00000000" w:rsidR="00000000" w:rsidRPr="00000000">
        <w:rPr>
          <w:sz w:val="26"/>
          <w:szCs w:val="26"/>
          <w:rtl w:val="1"/>
        </w:rPr>
        <w:t xml:space="preserve"> 7 </w:t>
      </w:r>
      <w:r w:rsidDel="00000000" w:rsidR="00000000" w:rsidRPr="00000000">
        <w:rPr>
          <w:sz w:val="26"/>
          <w:szCs w:val="26"/>
          <w:rtl w:val="1"/>
        </w:rPr>
        <w:t xml:space="preserve">בינואר</w:t>
      </w:r>
      <w:r w:rsidDel="00000000" w:rsidR="00000000" w:rsidRPr="00000000">
        <w:rPr>
          <w:sz w:val="26"/>
          <w:szCs w:val="26"/>
          <w:rtl w:val="1"/>
        </w:rPr>
        <w:t xml:space="preserve"> 2024, </w:t>
      </w:r>
      <w:r w:rsidDel="00000000" w:rsidR="00000000" w:rsidRPr="00000000">
        <w:rPr>
          <w:sz w:val="26"/>
          <w:szCs w:val="26"/>
          <w:rtl w:val="1"/>
        </w:rPr>
        <w:t xml:space="preserve">התקבלה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החלטת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1226, </w:t>
      </w:r>
      <w:r w:rsidDel="00000000" w:rsidR="00000000" w:rsidRPr="00000000">
        <w:rPr>
          <w:sz w:val="26"/>
          <w:szCs w:val="26"/>
          <w:rtl w:val="1"/>
        </w:rPr>
        <w:t xml:space="preserve">לפיה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400 </w:t>
      </w:r>
      <w:r w:rsidDel="00000000" w:rsidR="00000000" w:rsidRPr="00000000">
        <w:rPr>
          <w:sz w:val="26"/>
          <w:szCs w:val="26"/>
          <w:rtl w:val="1"/>
        </w:rPr>
        <w:t xml:space="preserve">מיליון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מתוך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הסכום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האמור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הוקצו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הייעוד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האמור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בשנת</w:t>
      </w:r>
      <w:r w:rsidDel="00000000" w:rsidR="00000000" w:rsidRPr="00000000">
        <w:rPr>
          <w:sz w:val="26"/>
          <w:szCs w:val="26"/>
          <w:rtl w:val="1"/>
        </w:rPr>
        <w:t xml:space="preserve"> 2024. </w:t>
      </w:r>
      <w:r w:rsidDel="00000000" w:rsidR="00000000" w:rsidRPr="00000000">
        <w:rPr>
          <w:sz w:val="26"/>
          <w:szCs w:val="26"/>
          <w:rtl w:val="1"/>
        </w:rPr>
        <w:t xml:space="preserve">לאור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לייעד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יתרת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הסכום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בסך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420 </w:t>
      </w:r>
      <w:r w:rsidDel="00000000" w:rsidR="00000000" w:rsidRPr="00000000">
        <w:rPr>
          <w:sz w:val="26"/>
          <w:szCs w:val="26"/>
          <w:rtl w:val="1"/>
        </w:rPr>
        <w:t xml:space="preserve">מיליון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למימון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2024. </w:t>
      </w:r>
      <w:r w:rsidDel="00000000" w:rsidR="00000000" w:rsidRPr="00000000">
        <w:rPr>
          <w:sz w:val="26"/>
          <w:szCs w:val="26"/>
          <w:rtl w:val="1"/>
        </w:rPr>
        <w:t xml:space="preserve">יוער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לפגוע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ביכולת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הקרן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להתחייב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מלוא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הכנסות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הקרן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לרבות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יתרות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ניתנו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כהלוואה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ולרבות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הלוואות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שנלקחו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בעבר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683">
      <w:pPr>
        <w:bidi w:val="1"/>
        <w:rPr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יצוין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לאחרונה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הוגשה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עתירה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139/24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מרכז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השלטון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המקומי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השרה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להגנת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ואח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נתקף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מנגנון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ההלוואה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מהקרן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העותרים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סבורים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מצב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הקרן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מעבירה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מזומן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מהיתרות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הקיימות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ובתמורה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מתקצבים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הקרן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בהרשאה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להתחייב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מעורר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קושי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בשימוש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כספי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הקרן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למטרות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שאינן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נמנות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מטרות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הקרן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שמנגנון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מופעל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לעיתים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קרובות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מאחר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וטרם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ניתנה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הכרעה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מניעה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להפעיל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מנגנון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ותתקבל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שיפוטית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המונעת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מהקרן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כספים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בתמורה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לתקצוב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הקרן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בהרשאה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להתחייב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תפעל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להחלטה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bidi w:val="1"/>
        <w:jc w:val="righ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תקציב</w:t>
      </w:r>
    </w:p>
    <w:p w:rsidR="00000000" w:rsidDel="00000000" w:rsidP="00000000" w:rsidRDefault="00000000" w:rsidRPr="00000000" w14:paraId="00000686">
      <w:pPr>
        <w:bidi w:val="1"/>
        <w:rPr/>
      </w:pPr>
      <w:r w:rsidDel="00000000" w:rsidR="00000000" w:rsidRPr="00000000">
        <w:rPr>
          <w:rtl w:val="1"/>
        </w:rPr>
        <w:t xml:space="preserve">כמפורט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בהחלטה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87">
      <w:pPr>
        <w:pStyle w:val="Heading4"/>
        <w:bidi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</w:p>
    <w:p w:rsidR="00000000" w:rsidDel="00000000" w:rsidP="00000000" w:rsidRDefault="00000000" w:rsidRPr="00000000" w14:paraId="00000689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8A">
      <w:pPr>
        <w:widowControl w:val="0"/>
        <w:tabs>
          <w:tab w:val="left" w:leader="none" w:pos="9637"/>
        </w:tabs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B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68C">
      <w:pPr>
        <w:bidi w:val="1"/>
        <w:rPr>
          <w:sz w:val="26"/>
          <w:szCs w:val="26"/>
        </w:rPr>
      </w:pP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1023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בנובמבר</w:t>
      </w:r>
      <w:r w:rsidDel="00000000" w:rsidR="00000000" w:rsidRPr="00000000">
        <w:rPr>
          <w:rtl w:val="1"/>
        </w:rPr>
        <w:t xml:space="preserve"> 2023, </w:t>
      </w:r>
      <w:r w:rsidDel="00000000" w:rsidR="00000000" w:rsidRPr="00000000">
        <w:rPr>
          <w:rtl w:val="1"/>
        </w:rPr>
        <w:t xml:space="preserve">שעניינה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הוקרה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סיוע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ותגמול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לחיילים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ששירתו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בתקופת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הלחימה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במלחמת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1"/>
        </w:rPr>
        <w:t xml:space="preserve">חרבות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ברזל</w:t>
      </w:r>
      <w:r w:rsidDel="00000000" w:rsidR="00000000" w:rsidRPr="00000000">
        <w:rPr>
          <w:sz w:val="26"/>
          <w:szCs w:val="26"/>
          <w:rtl w:val="1"/>
        </w:rPr>
        <w:t xml:space="preserve">";</w:t>
      </w:r>
    </w:p>
    <w:p w:rsidR="00000000" w:rsidDel="00000000" w:rsidP="00000000" w:rsidRDefault="00000000" w:rsidRPr="00000000" w14:paraId="0000068D">
      <w:pPr>
        <w:bidi w:val="1"/>
        <w:rPr>
          <w:sz w:val="26"/>
          <w:szCs w:val="26"/>
        </w:rPr>
      </w:pP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1226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בינואר</w:t>
      </w:r>
      <w:r w:rsidDel="00000000" w:rsidR="00000000" w:rsidRPr="00000000">
        <w:rPr>
          <w:rtl w:val="1"/>
        </w:rPr>
        <w:t xml:space="preserve"> 2024, </w:t>
      </w:r>
      <w:r w:rsidDel="00000000" w:rsidR="00000000" w:rsidRPr="00000000">
        <w:rPr>
          <w:rtl w:val="1"/>
        </w:rPr>
        <w:t xml:space="preserve">שעניינה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הוקרה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סיוע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ותגמול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לחיילים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ששירתו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בתקופת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הלחימה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במלחמת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1"/>
        </w:rPr>
        <w:t xml:space="preserve">חרבות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ברזל</w:t>
      </w:r>
      <w:r w:rsidDel="00000000" w:rsidR="00000000" w:rsidRPr="00000000">
        <w:rPr>
          <w:sz w:val="26"/>
          <w:szCs w:val="26"/>
          <w:rtl w:val="1"/>
        </w:rPr>
        <w:t xml:space="preserve">".</w:t>
      </w:r>
    </w:p>
    <w:p w:rsidR="00000000" w:rsidDel="00000000" w:rsidP="00000000" w:rsidRDefault="00000000" w:rsidRPr="00000000" w14:paraId="0000068E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F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0">
      <w:pPr>
        <w:bidi w:val="1"/>
        <w:rPr/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</w:p>
    <w:p w:rsidR="00000000" w:rsidDel="00000000" w:rsidP="00000000" w:rsidRDefault="00000000" w:rsidRPr="00000000" w14:paraId="00000691">
      <w:pPr>
        <w:bidi w:val="1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2">
      <w:pPr>
        <w:bidi w:val="1"/>
        <w:rPr>
          <w:b w:val="1"/>
          <w:sz w:val="32"/>
          <w:szCs w:val="32"/>
        </w:rPr>
      </w:pPr>
      <w:bookmarkStart w:colFirst="0" w:colLast="0" w:name="_1ci93xb" w:id="21"/>
      <w:bookmarkEnd w:id="21"/>
      <w:r w:rsidDel="00000000" w:rsidR="00000000" w:rsidRPr="00000000">
        <w:rPr>
          <w:b w:val="1"/>
          <w:sz w:val="32"/>
          <w:szCs w:val="32"/>
          <w:rtl w:val="1"/>
        </w:rPr>
        <w:t xml:space="preserve">הפחתת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מספר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תקני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כח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אדם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שאינם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מנוצלים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במשרדי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הממשלה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ותקציב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השכר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והנלוות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בגינם</w:t>
      </w:r>
    </w:p>
    <w:p w:rsidR="00000000" w:rsidDel="00000000" w:rsidP="00000000" w:rsidRDefault="00000000" w:rsidRPr="00000000" w14:paraId="00000693">
      <w:pPr>
        <w:widowControl w:val="0"/>
        <w:bidi w:val="1"/>
        <w:jc w:val="left"/>
        <w:rPr>
          <w:rFonts w:ascii="FrankRuehl" w:cs="FrankRuehl" w:eastAsia="FrankRuehl" w:hAnsi="FrankRueh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4">
      <w:pPr>
        <w:widowControl w:val="0"/>
        <w:bidi w:val="1"/>
        <w:jc w:val="left"/>
        <w:rPr>
          <w:rFonts w:ascii="FrankRuehl" w:cs="FrankRuehl" w:eastAsia="FrankRuehl" w:hAnsi="FrankRuehl"/>
          <w:b w:val="1"/>
        </w:rPr>
      </w:pP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מחליטים</w:t>
      </w:r>
    </w:p>
    <w:p w:rsidR="00000000" w:rsidDel="00000000" w:rsidP="00000000" w:rsidRDefault="00000000" w:rsidRPr="00000000" w14:paraId="0000069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6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2024,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הצורך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בשמירה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מסגרות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נוכח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המצב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המיוחד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בעורף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והוצאות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נצפו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תכנון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ואישור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–</w:t>
      </w:r>
    </w:p>
    <w:p w:rsidR="00000000" w:rsidDel="00000000" w:rsidP="00000000" w:rsidRDefault="00000000" w:rsidRPr="00000000" w14:paraId="0000069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לצמצם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מנוצלים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69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בסעיפי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בתקציב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למפורט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'.</w:t>
      </w:r>
    </w:p>
    <w:p w:rsidR="00000000" w:rsidDel="00000000" w:rsidP="00000000" w:rsidRDefault="00000000" w:rsidRPr="00000000" w14:paraId="0000069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והנלוות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המופחתים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'.</w:t>
      </w:r>
    </w:p>
    <w:p w:rsidR="00000000" w:rsidDel="00000000" w:rsidP="00000000" w:rsidRDefault="00000000" w:rsidRPr="00000000" w14:paraId="0000069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לביטחון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430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שתוכנן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רכש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נלווה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צפויים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ממומשים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במלואם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יקצה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למשטרת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430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למימון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הרכש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שיידרש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האיוש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bidi w:val="1"/>
        <w:spacing w:after="120" w:lineRule="auto"/>
        <w:jc w:val="left"/>
        <w:rPr>
          <w:b w:val="1"/>
        </w:rPr>
      </w:pPr>
      <w:r w:rsidDel="00000000" w:rsidR="00000000" w:rsidRPr="00000000">
        <w:rPr>
          <w:b w:val="1"/>
          <w:rtl w:val="1"/>
        </w:rPr>
        <w:t xml:space="preserve">נספח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</w:t>
      </w:r>
      <w:r w:rsidDel="00000000" w:rsidR="00000000" w:rsidRPr="00000000">
        <w:rPr>
          <w:b w:val="1"/>
          <w:rtl w:val="1"/>
        </w:rPr>
        <w:t xml:space="preserve">' – </w:t>
      </w:r>
      <w:r w:rsidDel="00000000" w:rsidR="00000000" w:rsidRPr="00000000">
        <w:rPr>
          <w:b w:val="1"/>
          <w:rtl w:val="1"/>
        </w:rPr>
        <w:t xml:space="preserve">תקציב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שכר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ותקני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שיא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כח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אדם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להפחתה</w:t>
      </w:r>
    </w:p>
    <w:tbl>
      <w:tblPr>
        <w:tblStyle w:val="Table5"/>
        <w:bidiVisual w:val="1"/>
        <w:tblW w:w="6848.0" w:type="dxa"/>
        <w:jc w:val="center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00"/>
      </w:tblPr>
      <w:tblGrid>
        <w:gridCol w:w="1083"/>
        <w:gridCol w:w="2720"/>
        <w:gridCol w:w="1212"/>
        <w:gridCol w:w="1833"/>
        <w:tblGridChange w:id="0">
          <w:tblGrid>
            <w:gridCol w:w="1083"/>
            <w:gridCol w:w="2720"/>
            <w:gridCol w:w="1212"/>
            <w:gridCol w:w="1833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D">
            <w:pPr>
              <w:bidi w:val="1"/>
              <w:jc w:val="left"/>
              <w:rPr>
                <w:rFonts w:ascii="FrankRuehl" w:cs="FrankRuehl" w:eastAsia="FrankRuehl" w:hAnsi="FrankRueh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b w:val="1"/>
                <w:sz w:val="22"/>
                <w:szCs w:val="22"/>
                <w:rtl w:val="1"/>
              </w:rPr>
              <w:t xml:space="preserve">קוד</w:t>
            </w:r>
            <w:r w:rsidDel="00000000" w:rsidR="00000000" w:rsidRPr="00000000">
              <w:rPr>
                <w:rFonts w:ascii="FrankRuehl" w:cs="FrankRuehl" w:eastAsia="FrankRuehl" w:hAnsi="FrankRuehl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b w:val="1"/>
                <w:sz w:val="22"/>
                <w:szCs w:val="22"/>
                <w:rtl w:val="1"/>
              </w:rPr>
              <w:t xml:space="preserve">סעיף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E">
            <w:pPr>
              <w:bidi w:val="1"/>
              <w:jc w:val="left"/>
              <w:rPr>
                <w:rFonts w:ascii="FrankRuehl" w:cs="FrankRuehl" w:eastAsia="FrankRuehl" w:hAnsi="FrankRueh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b w:val="1"/>
                <w:sz w:val="22"/>
                <w:szCs w:val="22"/>
                <w:rtl w:val="1"/>
              </w:rPr>
              <w:t xml:space="preserve">שם</w:t>
            </w:r>
            <w:r w:rsidDel="00000000" w:rsidR="00000000" w:rsidRPr="00000000">
              <w:rPr>
                <w:rFonts w:ascii="FrankRuehl" w:cs="FrankRuehl" w:eastAsia="FrankRuehl" w:hAnsi="FrankRuehl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b w:val="1"/>
                <w:sz w:val="22"/>
                <w:szCs w:val="22"/>
                <w:rtl w:val="1"/>
              </w:rPr>
              <w:t xml:space="preserve">סעיף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F">
            <w:pPr>
              <w:bidi w:val="1"/>
              <w:jc w:val="left"/>
              <w:rPr>
                <w:rFonts w:ascii="FrankRuehl" w:cs="FrankRuehl" w:eastAsia="FrankRuehl" w:hAnsi="FrankRueh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b w:val="1"/>
                <w:sz w:val="22"/>
                <w:szCs w:val="22"/>
                <w:rtl w:val="1"/>
              </w:rPr>
              <w:t xml:space="preserve">הוצאה</w:t>
            </w:r>
            <w:r w:rsidDel="00000000" w:rsidR="00000000" w:rsidRPr="00000000">
              <w:rPr>
                <w:rFonts w:ascii="FrankRuehl" w:cs="FrankRuehl" w:eastAsia="FrankRuehl" w:hAnsi="FrankRuehl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b w:val="1"/>
                <w:sz w:val="22"/>
                <w:szCs w:val="22"/>
                <w:rtl w:val="1"/>
              </w:rPr>
              <w:t xml:space="preserve">נטו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0">
            <w:pPr>
              <w:bidi w:val="1"/>
              <w:jc w:val="left"/>
              <w:rPr>
                <w:rFonts w:ascii="FrankRuehl" w:cs="FrankRuehl" w:eastAsia="FrankRuehl" w:hAnsi="FrankRueh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b w:val="1"/>
                <w:sz w:val="22"/>
                <w:szCs w:val="22"/>
                <w:rtl w:val="1"/>
              </w:rPr>
              <w:t xml:space="preserve">תקני</w:t>
            </w:r>
            <w:r w:rsidDel="00000000" w:rsidR="00000000" w:rsidRPr="00000000">
              <w:rPr>
                <w:rFonts w:ascii="FrankRuehl" w:cs="FrankRuehl" w:eastAsia="FrankRuehl" w:hAnsi="FrankRuehl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b w:val="1"/>
                <w:sz w:val="22"/>
                <w:szCs w:val="22"/>
                <w:rtl w:val="1"/>
              </w:rPr>
              <w:t xml:space="preserve">שיא</w:t>
            </w:r>
            <w:r w:rsidDel="00000000" w:rsidR="00000000" w:rsidRPr="00000000">
              <w:rPr>
                <w:rFonts w:ascii="FrankRuehl" w:cs="FrankRuehl" w:eastAsia="FrankRuehl" w:hAnsi="FrankRuehl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b w:val="1"/>
                <w:sz w:val="22"/>
                <w:szCs w:val="22"/>
                <w:rtl w:val="1"/>
              </w:rPr>
              <w:t xml:space="preserve">כח</w:t>
            </w:r>
            <w:r w:rsidDel="00000000" w:rsidR="00000000" w:rsidRPr="00000000">
              <w:rPr>
                <w:rFonts w:ascii="FrankRuehl" w:cs="FrankRuehl" w:eastAsia="FrankRuehl" w:hAnsi="FrankRuehl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b w:val="1"/>
                <w:sz w:val="22"/>
                <w:szCs w:val="22"/>
                <w:rtl w:val="1"/>
              </w:rPr>
              <w:t xml:space="preserve">אדם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1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2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ראש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הממשלה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3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105,755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4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444.5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5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6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האוצר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7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153,523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8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1233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9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A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הפנים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B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10,382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C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41.5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D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E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המשפטים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F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54,000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0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1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2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החוץ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3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15,896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4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118.5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5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6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מטה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לביטחון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לאומי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7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1,589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8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9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A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מדע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,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תרבות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וספורט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B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8,766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C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D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E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החינוך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F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34,042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0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1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2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לשירותי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דת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3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4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28.5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5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6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הרווחה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7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12,138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8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9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A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הבריאות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B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23,410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C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D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E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הרשות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לניצולי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השואה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F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2,817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0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14.5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1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2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להגנת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הסביבה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3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8,505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4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5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6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הבינוי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והשיכון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7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6,128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8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9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A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החקלאות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B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34,512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C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142.5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D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E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האנרגיה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F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18,335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0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63.5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1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2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תעסוקה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3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33,207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4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141.5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5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6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כלכלה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ותעשייה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7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1,430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8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9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A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התקשורת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B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5,553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C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D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E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התחבורה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F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18,302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0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68.5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1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2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רשות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ממשלתית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למים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וביוב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3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4,408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4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5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6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המרכז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למיפוי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ישראל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7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3,814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8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9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A">
            <w:pPr>
              <w:bidi w:val="1"/>
              <w:jc w:val="lef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רשויות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פיקוח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B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51,240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C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190.5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E">
      <w:pPr>
        <w:bidi w:val="1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F">
      <w:pPr>
        <w:widowControl w:val="0"/>
        <w:bidi w:val="1"/>
        <w:jc w:val="center"/>
        <w:rPr>
          <w:rFonts w:ascii="FrankRuehl" w:cs="FrankRuehl" w:eastAsia="FrankRuehl" w:hAnsi="FrankRuehl"/>
          <w:b w:val="1"/>
        </w:rPr>
      </w:pP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דברי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הסבר</w:t>
      </w:r>
    </w:p>
    <w:p w:rsidR="00000000" w:rsidDel="00000000" w:rsidP="00000000" w:rsidRDefault="00000000" w:rsidRPr="00000000" w14:paraId="0000070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1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והשפעה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משק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המדינה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2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סעיף</w:t>
      </w:r>
      <w:r w:rsidDel="00000000" w:rsidR="00000000" w:rsidRPr="00000000">
        <w:rPr>
          <w:b w:val="1"/>
          <w:rtl w:val="1"/>
        </w:rPr>
        <w:t xml:space="preserve"> 1</w:t>
      </w:r>
    </w:p>
    <w:p w:rsidR="00000000" w:rsidDel="00000000" w:rsidP="00000000" w:rsidRDefault="00000000" w:rsidRPr="00000000" w14:paraId="00000704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כאן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בעקבות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מתקפת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הטרור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הרצחנית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שהתרחשה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ביום</w:t>
      </w:r>
      <w:r w:rsidDel="00000000" w:rsidR="00000000" w:rsidRPr="00000000">
        <w:rPr>
          <w:sz w:val="26"/>
          <w:szCs w:val="26"/>
          <w:rtl w:val="1"/>
        </w:rPr>
        <w:t xml:space="preserve"> 7 </w:t>
      </w:r>
      <w:r w:rsidDel="00000000" w:rsidR="00000000" w:rsidRPr="00000000">
        <w:rPr>
          <w:sz w:val="26"/>
          <w:szCs w:val="26"/>
          <w:rtl w:val="1"/>
        </w:rPr>
        <w:t xml:space="preserve">באוקטובר</w:t>
      </w:r>
      <w:r w:rsidDel="00000000" w:rsidR="00000000" w:rsidRPr="00000000">
        <w:rPr>
          <w:sz w:val="26"/>
          <w:szCs w:val="26"/>
          <w:rtl w:val="1"/>
        </w:rPr>
        <w:t xml:space="preserve"> 2023, </w:t>
      </w:r>
      <w:r w:rsidDel="00000000" w:rsidR="00000000" w:rsidRPr="00000000">
        <w:rPr>
          <w:sz w:val="26"/>
          <w:szCs w:val="26"/>
          <w:rtl w:val="1"/>
        </w:rPr>
        <w:t xml:space="preserve">הכריז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הביטחון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באותו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מצב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מיוחד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בעורף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מכוח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סמכותו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סעיף</w:t>
      </w:r>
      <w:r w:rsidDel="00000000" w:rsidR="00000000" w:rsidRPr="00000000">
        <w:rPr>
          <w:sz w:val="26"/>
          <w:szCs w:val="26"/>
          <w:rtl w:val="1"/>
        </w:rPr>
        <w:t xml:space="preserve"> 9</w:t>
      </w: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(</w:t>
      </w:r>
      <w:r w:rsidDel="00000000" w:rsidR="00000000" w:rsidRPr="00000000">
        <w:rPr>
          <w:sz w:val="26"/>
          <w:szCs w:val="26"/>
          <w:rtl w:val="1"/>
        </w:rPr>
        <w:t xml:space="preserve">ב</w:t>
      </w:r>
      <w:r w:rsidDel="00000000" w:rsidR="00000000" w:rsidRPr="00000000">
        <w:rPr>
          <w:sz w:val="26"/>
          <w:szCs w:val="26"/>
          <w:rtl w:val="1"/>
        </w:rPr>
        <w:t xml:space="preserve">)(1) </w:t>
      </w:r>
      <w:r w:rsidDel="00000000" w:rsidR="00000000" w:rsidRPr="00000000">
        <w:rPr>
          <w:sz w:val="26"/>
          <w:szCs w:val="26"/>
          <w:rtl w:val="1"/>
        </w:rPr>
        <w:t xml:space="preserve">לחוק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ההתגוננות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האזרחית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התשי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א</w:t>
      </w:r>
      <w:r w:rsidDel="00000000" w:rsidR="00000000" w:rsidRPr="00000000">
        <w:rPr>
          <w:sz w:val="26"/>
          <w:szCs w:val="26"/>
          <w:rtl w:val="1"/>
        </w:rPr>
        <w:t xml:space="preserve">-1951.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לסעיף</w:t>
      </w:r>
      <w:r w:rsidDel="00000000" w:rsidR="00000000" w:rsidRPr="00000000">
        <w:rPr>
          <w:sz w:val="26"/>
          <w:szCs w:val="26"/>
          <w:rtl w:val="1"/>
        </w:rPr>
        <w:t xml:space="preserve"> 9</w:t>
      </w: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(</w:t>
      </w:r>
      <w:r w:rsidDel="00000000" w:rsidR="00000000" w:rsidRPr="00000000">
        <w:rPr>
          <w:sz w:val="26"/>
          <w:szCs w:val="26"/>
          <w:rtl w:val="1"/>
        </w:rPr>
        <w:t xml:space="preserve">א</w:t>
      </w:r>
      <w:r w:rsidDel="00000000" w:rsidR="00000000" w:rsidRPr="00000000">
        <w:rPr>
          <w:sz w:val="26"/>
          <w:szCs w:val="26"/>
          <w:rtl w:val="1"/>
        </w:rPr>
        <w:t xml:space="preserve">)(5) </w:t>
      </w:r>
      <w:r w:rsidDel="00000000" w:rsidR="00000000" w:rsidRPr="00000000">
        <w:rPr>
          <w:sz w:val="26"/>
          <w:szCs w:val="26"/>
          <w:rtl w:val="1"/>
        </w:rPr>
        <w:t xml:space="preserve">לאותו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חוק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החליטה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ועדת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החוץ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והביטחון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הכנסת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ביום</w:t>
      </w:r>
      <w:r w:rsidDel="00000000" w:rsidR="00000000" w:rsidRPr="00000000">
        <w:rPr>
          <w:sz w:val="26"/>
          <w:szCs w:val="26"/>
          <w:rtl w:val="1"/>
        </w:rPr>
        <w:t xml:space="preserve"> 12 </w:t>
      </w:r>
      <w:r w:rsidDel="00000000" w:rsidR="00000000" w:rsidRPr="00000000">
        <w:rPr>
          <w:sz w:val="26"/>
          <w:szCs w:val="26"/>
          <w:rtl w:val="1"/>
        </w:rPr>
        <w:t xml:space="preserve">באוקטובר</w:t>
      </w:r>
      <w:r w:rsidDel="00000000" w:rsidR="00000000" w:rsidRPr="00000000">
        <w:rPr>
          <w:sz w:val="26"/>
          <w:szCs w:val="26"/>
          <w:rtl w:val="1"/>
        </w:rPr>
        <w:t xml:space="preserve"> 2023, </w:t>
      </w:r>
      <w:r w:rsidDel="00000000" w:rsidR="00000000" w:rsidRPr="00000000">
        <w:rPr>
          <w:sz w:val="26"/>
          <w:szCs w:val="26"/>
          <w:rtl w:val="1"/>
        </w:rPr>
        <w:t xml:space="preserve">לאשר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ההכרזה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בשטחה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מדינת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ישראל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הכרזה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מוארכת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מזמן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לזמן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כמו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הוכרז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בצבא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מבצע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1"/>
        </w:rPr>
        <w:t xml:space="preserve">חרבות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ברזל</w:t>
      </w:r>
      <w:r w:rsidDel="00000000" w:rsidR="00000000" w:rsidRPr="00000000">
        <w:rPr>
          <w:sz w:val="26"/>
          <w:szCs w:val="26"/>
          <w:rtl w:val="1"/>
        </w:rPr>
        <w:t xml:space="preserve">", </w:t>
      </w:r>
      <w:r w:rsidDel="00000000" w:rsidR="00000000" w:rsidRPr="00000000">
        <w:rPr>
          <w:sz w:val="26"/>
          <w:szCs w:val="26"/>
          <w:rtl w:val="1"/>
        </w:rPr>
        <w:t xml:space="preserve">וועדת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לענייני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ביטחון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לאומי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החליטה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נקיטת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פעולות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צבאיות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משמעותיות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לסעיף</w:t>
      </w:r>
      <w:r w:rsidDel="00000000" w:rsidR="00000000" w:rsidRPr="00000000">
        <w:rPr>
          <w:sz w:val="26"/>
          <w:szCs w:val="26"/>
          <w:rtl w:val="1"/>
        </w:rPr>
        <w:t xml:space="preserve"> 40 </w:t>
      </w:r>
      <w:r w:rsidDel="00000000" w:rsidR="00000000" w:rsidRPr="00000000">
        <w:rPr>
          <w:sz w:val="26"/>
          <w:szCs w:val="26"/>
          <w:rtl w:val="1"/>
        </w:rPr>
        <w:t xml:space="preserve">לחוק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יסוד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705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מצב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החירום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הוביל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נרחבות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נצפו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גיבוש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ואישור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2024. </w:t>
      </w:r>
      <w:r w:rsidDel="00000000" w:rsidR="00000000" w:rsidRPr="00000000">
        <w:rPr>
          <w:sz w:val="26"/>
          <w:szCs w:val="26"/>
          <w:rtl w:val="1"/>
        </w:rPr>
        <w:t xml:space="preserve">לאור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זאת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ולצורך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צמצום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שאינן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חיוניות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הזו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לצמצם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במספר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השיא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אדם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2024 </w:t>
      </w:r>
      <w:r w:rsidDel="00000000" w:rsidR="00000000" w:rsidRPr="00000000">
        <w:rPr>
          <w:sz w:val="26"/>
          <w:szCs w:val="26"/>
          <w:rtl w:val="1"/>
        </w:rPr>
        <w:t xml:space="preserve">שאינם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מנוצלים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וכן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להפחית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השכר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והנלוות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המופחתים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706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b w:val="1"/>
          <w:sz w:val="26"/>
          <w:szCs w:val="26"/>
          <w:rtl w:val="1"/>
        </w:rPr>
        <w:t xml:space="preserve"> 2</w:t>
      </w:r>
    </w:p>
    <w:p w:rsidR="00000000" w:rsidDel="00000000" w:rsidP="00000000" w:rsidRDefault="00000000" w:rsidRPr="00000000" w14:paraId="00000708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2023-2024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לביטחון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קיבל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תוספת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3,225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עבור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משטרת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תוספת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בעבור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הצטיידות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המשטרה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רכש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ניידות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ציוד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מבצעי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וכיוצא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משטרת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התכוונה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לאייש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2,760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חדשים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התוספת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ובכלל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לצמצם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האיוש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שעמו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פתחה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ההצטיידות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הועבר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למשטרת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בפועל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המשטרה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גדלה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-600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בלבד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ההצטיידות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שכבר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הועבר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נוצל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מיטבי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ויעיל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709">
      <w:pPr>
        <w:bidi w:val="1"/>
        <w:rPr/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ומאחר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tl w:val="1"/>
        </w:rPr>
        <w:t xml:space="preserve">ואיוש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תוספת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במשטרת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מתוכננת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ממומשת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במלואה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</w:t>
      </w:r>
      <w:r w:rsidDel="00000000" w:rsidR="00000000" w:rsidRPr="00000000">
        <w:rPr>
          <w:rtl w:val="1"/>
        </w:rPr>
        <w:t xml:space="preserve"> 2024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לביטחון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430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מיליון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ולהעביר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הצטיידות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למשטרת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לקצב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האיוש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בפועל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בדומה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למנגנון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העברת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המיועד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לרכיבי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השכר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תקציב</w:t>
      </w:r>
    </w:p>
    <w:p w:rsidR="00000000" w:rsidDel="00000000" w:rsidP="00000000" w:rsidRDefault="00000000" w:rsidRPr="00000000" w14:paraId="0000070C">
      <w:pPr>
        <w:bidi w:val="1"/>
        <w:rPr/>
      </w:pPr>
      <w:r w:rsidDel="00000000" w:rsidR="00000000" w:rsidRPr="00000000">
        <w:rPr>
          <w:rtl w:val="1"/>
        </w:rPr>
        <w:t xml:space="preserve">חיסכון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-0.6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</w:p>
    <w:p w:rsidR="00000000" w:rsidDel="00000000" w:rsidP="00000000" w:rsidRDefault="00000000" w:rsidRPr="00000000" w14:paraId="0000070F">
      <w:pPr>
        <w:bidi w:val="1"/>
        <w:rPr/>
      </w:pPr>
      <w:r w:rsidDel="00000000" w:rsidR="00000000" w:rsidRPr="00000000">
        <w:rPr>
          <w:rtl w:val="1"/>
        </w:rPr>
        <w:t xml:space="preserve">הפחתה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2,669.5 </w:t>
      </w:r>
      <w:r w:rsidDel="00000000" w:rsidR="00000000" w:rsidRPr="00000000">
        <w:rPr>
          <w:rtl w:val="1"/>
        </w:rPr>
        <w:t xml:space="preserve">תקני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10">
      <w:pPr>
        <w:widowControl w:val="0"/>
        <w:tabs>
          <w:tab w:val="left" w:leader="none" w:pos="9637"/>
        </w:tabs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712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13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714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5">
      <w:pPr>
        <w:bidi w:val="1"/>
        <w:rPr>
          <w:sz w:val="26"/>
          <w:szCs w:val="26"/>
        </w:r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7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8">
      <w:pPr>
        <w:bidi w:val="1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9">
      <w:pPr>
        <w:pStyle w:val="Heading2"/>
        <w:bidi w:val="1"/>
        <w:rPr/>
      </w:pPr>
      <w:bookmarkStart w:colFirst="0" w:colLast="0" w:name="_3dy6vkm" w:id="22"/>
      <w:bookmarkEnd w:id="22"/>
      <w:r w:rsidDel="00000000" w:rsidR="00000000" w:rsidRPr="00000000">
        <w:rPr>
          <w:rtl w:val="1"/>
        </w:rPr>
        <w:t xml:space="preserve">מענים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משקיים</w:t>
      </w:r>
    </w:p>
    <w:p w:rsidR="00000000" w:rsidDel="00000000" w:rsidP="00000000" w:rsidRDefault="00000000" w:rsidRPr="00000000" w14:paraId="0000071A">
      <w:pPr>
        <w:bidi w:val="1"/>
        <w:rPr>
          <w:b w:val="1"/>
          <w:sz w:val="32"/>
          <w:szCs w:val="32"/>
        </w:rPr>
      </w:pPr>
      <w:bookmarkStart w:colFirst="0" w:colLast="0" w:name="_3whwml4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B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תכנית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להאצת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ענף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ההייטק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ולשימור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מעמדה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ישראל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בחזית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החדשנות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העולמית</w:t>
      </w:r>
    </w:p>
    <w:p w:rsidR="00000000" w:rsidDel="00000000" w:rsidP="00000000" w:rsidRDefault="00000000" w:rsidRPr="00000000" w14:paraId="0000071C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D">
      <w:pPr>
        <w:bidi w:val="1"/>
        <w:rPr/>
      </w:pPr>
      <w:r w:rsidDel="00000000" w:rsidR="00000000" w:rsidRPr="00000000">
        <w:rPr>
          <w:b w:val="1"/>
          <w:sz w:val="30"/>
          <w:szCs w:val="30"/>
          <w:rtl w:val="1"/>
        </w:rPr>
        <w:t xml:space="preserve">מחליטים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F">
      <w:pPr>
        <w:tabs>
          <w:tab w:val="left" w:leader="none" w:pos="2926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בהמשך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172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173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בפברואר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ולנוכח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החשיבות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שרואה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בשימור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ההובלה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מדינת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במחקר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ופיתוח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ובזירות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החדשנות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השונות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החשיבות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ענף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ההייטק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בכלכלה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הישראלית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ומתוך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רצון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להאיץ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ענף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שאחרי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המלחמה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720">
      <w:pPr>
        <w:numPr>
          <w:ilvl w:val="0"/>
          <w:numId w:val="22"/>
        </w:numPr>
        <w:bidi w:val="1"/>
        <w:ind w:left="397" w:hanging="397"/>
        <w:rPr/>
      </w:pPr>
      <w:r w:rsidDel="00000000" w:rsidR="00000000" w:rsidRPr="00000000">
        <w:rPr>
          <w:sz w:val="20"/>
          <w:szCs w:val="20"/>
          <w:rtl w:val="1"/>
        </w:rPr>
        <w:t xml:space="preserve">לרשום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הודעת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האוצר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בשיתוף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הרשות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הלאומית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לחדשנות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טכנולוגית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להלן</w:t>
      </w:r>
      <w:r w:rsidDel="00000000" w:rsidR="00000000" w:rsidRPr="00000000">
        <w:rPr>
          <w:sz w:val="20"/>
          <w:szCs w:val="20"/>
          <w:rtl w:val="1"/>
        </w:rPr>
        <w:t xml:space="preserve"> – </w:t>
      </w:r>
      <w:r w:rsidDel="00000000" w:rsidR="00000000" w:rsidRPr="00000000">
        <w:rPr>
          <w:b w:val="1"/>
          <w:sz w:val="20"/>
          <w:szCs w:val="20"/>
          <w:rtl w:val="1"/>
        </w:rPr>
        <w:t xml:space="preserve">רשות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החדשנות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)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הכוונה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להפעיל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תכנית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בשנת</w:t>
      </w:r>
      <w:r w:rsidDel="00000000" w:rsidR="00000000" w:rsidRPr="00000000">
        <w:rPr>
          <w:sz w:val="20"/>
          <w:szCs w:val="20"/>
          <w:rtl w:val="1"/>
        </w:rPr>
        <w:t xml:space="preserve"> 2024 </w:t>
      </w:r>
      <w:r w:rsidDel="00000000" w:rsidR="00000000" w:rsidRPr="00000000">
        <w:rPr>
          <w:sz w:val="20"/>
          <w:szCs w:val="20"/>
          <w:rtl w:val="1"/>
        </w:rPr>
        <w:t xml:space="preserve">לתמיכה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בהשקעות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גופים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מוסדיים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בקרנות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סיכון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ישראליות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ידי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רשות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החדשנות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יעדי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התכנית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הינם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כדלקמן</w:t>
      </w:r>
      <w:r w:rsidDel="00000000" w:rsidR="00000000" w:rsidRPr="00000000">
        <w:rPr>
          <w:sz w:val="20"/>
          <w:szCs w:val="20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1">
      <w:pPr>
        <w:numPr>
          <w:ilvl w:val="1"/>
          <w:numId w:val="22"/>
        </w:numPr>
        <w:bidi w:val="1"/>
        <w:ind w:left="794" w:hanging="397"/>
        <w:rPr/>
      </w:pPr>
      <w:r w:rsidDel="00000000" w:rsidR="00000000" w:rsidRPr="00000000">
        <w:rPr>
          <w:sz w:val="20"/>
          <w:szCs w:val="20"/>
          <w:rtl w:val="1"/>
        </w:rPr>
        <w:t xml:space="preserve">הרחבת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זמינות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המימון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לשוק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הסיכון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הישראלי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בשנים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הקרובות</w:t>
      </w:r>
      <w:r w:rsidDel="00000000" w:rsidR="00000000" w:rsidRPr="00000000">
        <w:rPr>
          <w:sz w:val="20"/>
          <w:szCs w:val="20"/>
          <w:rtl w:val="1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2">
      <w:pPr>
        <w:numPr>
          <w:ilvl w:val="1"/>
          <w:numId w:val="22"/>
        </w:numPr>
        <w:bidi w:val="1"/>
        <w:ind w:left="794" w:hanging="397"/>
        <w:rPr/>
      </w:pPr>
      <w:r w:rsidDel="00000000" w:rsidR="00000000" w:rsidRPr="00000000">
        <w:rPr>
          <w:sz w:val="20"/>
          <w:szCs w:val="20"/>
          <w:rtl w:val="1"/>
        </w:rPr>
        <w:t xml:space="preserve">הגדלת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משקל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ההון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המקומי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בחברות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הייטק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ישראליות</w:t>
      </w:r>
      <w:r w:rsidDel="00000000" w:rsidR="00000000" w:rsidRPr="00000000">
        <w:rPr>
          <w:sz w:val="20"/>
          <w:szCs w:val="20"/>
          <w:rtl w:val="1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3">
      <w:pPr>
        <w:numPr>
          <w:ilvl w:val="1"/>
          <w:numId w:val="22"/>
        </w:numPr>
        <w:bidi w:val="1"/>
        <w:ind w:left="794" w:hanging="397"/>
        <w:rPr/>
      </w:pPr>
      <w:r w:rsidDel="00000000" w:rsidR="00000000" w:rsidRPr="00000000">
        <w:rPr>
          <w:sz w:val="20"/>
          <w:szCs w:val="20"/>
          <w:rtl w:val="1"/>
        </w:rPr>
        <w:t xml:space="preserve">הגדלת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יציבות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שוק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הסיכון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בישראל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זעזועים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ותנודתיות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בטווח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הארוך</w:t>
      </w:r>
      <w:r w:rsidDel="00000000" w:rsidR="00000000" w:rsidRPr="00000000">
        <w:rPr>
          <w:sz w:val="20"/>
          <w:szCs w:val="2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4">
      <w:pPr>
        <w:numPr>
          <w:ilvl w:val="0"/>
          <w:numId w:val="22"/>
        </w:numPr>
        <w:bidi w:val="1"/>
        <w:ind w:left="397" w:hanging="397"/>
        <w:rPr/>
      </w:pPr>
      <w:r w:rsidDel="00000000" w:rsidR="00000000" w:rsidRPr="00000000">
        <w:rPr>
          <w:sz w:val="20"/>
          <w:szCs w:val="20"/>
          <w:rtl w:val="1"/>
        </w:rPr>
        <w:t xml:space="preserve">לרשום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הודעת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רשות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החדשנות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כוונתה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להפעיל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תכנית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אסטרטגית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כוללת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להבניית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אקוסיסטם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בתחומים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טכנולוגיים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בעלי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זמינות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נמוכה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בישראל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זאת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באמצעות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הכלים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הבאים</w:t>
      </w:r>
      <w:r w:rsidDel="00000000" w:rsidR="00000000" w:rsidRPr="00000000">
        <w:rPr>
          <w:sz w:val="20"/>
          <w:szCs w:val="20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5">
      <w:pPr>
        <w:numPr>
          <w:ilvl w:val="1"/>
          <w:numId w:val="22"/>
        </w:numPr>
        <w:bidi w:val="1"/>
        <w:ind w:left="794" w:hanging="397"/>
        <w:rPr>
          <w:rFonts w:ascii="FrankRuehl" w:cs="FrankRuehl" w:eastAsia="FrankRuehl" w:hAnsi="FrankRuehl"/>
        </w:rPr>
      </w:pPr>
      <w:r w:rsidDel="00000000" w:rsidR="00000000" w:rsidRPr="00000000">
        <w:rPr>
          <w:sz w:val="20"/>
          <w:szCs w:val="20"/>
          <w:rtl w:val="1"/>
        </w:rPr>
        <w:t xml:space="preserve">הקמת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והפעלת</w:t>
      </w:r>
      <w:r w:rsidDel="00000000" w:rsidR="00000000" w:rsidRPr="00000000">
        <w:rPr>
          <w:sz w:val="20"/>
          <w:szCs w:val="20"/>
          <w:rtl w:val="1"/>
        </w:rPr>
        <w:t xml:space="preserve"> "</w:t>
      </w:r>
      <w:r w:rsidDel="00000000" w:rsidR="00000000" w:rsidRPr="00000000">
        <w:rPr>
          <w:sz w:val="20"/>
          <w:szCs w:val="20"/>
          <w:rtl w:val="1"/>
        </w:rPr>
        <w:t xml:space="preserve">קרן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ההזנק</w:t>
      </w:r>
      <w:r w:rsidDel="00000000" w:rsidR="00000000" w:rsidRPr="00000000">
        <w:rPr>
          <w:sz w:val="20"/>
          <w:szCs w:val="20"/>
          <w:rtl w:val="1"/>
        </w:rPr>
        <w:t xml:space="preserve">" </w:t>
      </w:r>
      <w:r w:rsidDel="00000000" w:rsidR="00000000" w:rsidRPr="00000000">
        <w:rPr>
          <w:sz w:val="20"/>
          <w:szCs w:val="20"/>
          <w:rtl w:val="1"/>
        </w:rPr>
        <w:t xml:space="preserve">בשנת</w:t>
      </w:r>
      <w:r w:rsidDel="00000000" w:rsidR="00000000" w:rsidRPr="00000000">
        <w:rPr>
          <w:sz w:val="20"/>
          <w:szCs w:val="20"/>
          <w:rtl w:val="1"/>
        </w:rPr>
        <w:t xml:space="preserve"> 2024, </w:t>
      </w:r>
      <w:r w:rsidDel="00000000" w:rsidR="00000000" w:rsidRPr="00000000">
        <w:rPr>
          <w:sz w:val="20"/>
          <w:szCs w:val="20"/>
          <w:rtl w:val="1"/>
        </w:rPr>
        <w:t xml:space="preserve">במטרה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להרחיב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מקורות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המימון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הזמינים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חברות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ההזנק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בישראל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ולפעול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בשווקים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בעלי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פוטנציאל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כלכלי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גבוה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וזמינות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נמוכה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פרטי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דבר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אשר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צפוי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היתר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להאיץ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הנבטה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סטארטאפים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בעלי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טכנולוגיה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עמוקה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0"/>
        </w:rPr>
        <w:t xml:space="preserve">Deep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Tech</w:t>
      </w:r>
      <w:r w:rsidDel="00000000" w:rsidR="00000000" w:rsidRPr="00000000">
        <w:rPr>
          <w:sz w:val="20"/>
          <w:szCs w:val="20"/>
          <w:rtl w:val="1"/>
        </w:rPr>
        <w:t xml:space="preserve">) </w:t>
      </w:r>
      <w:r w:rsidDel="00000000" w:rsidR="00000000" w:rsidRPr="00000000">
        <w:rPr>
          <w:sz w:val="20"/>
          <w:szCs w:val="20"/>
          <w:rtl w:val="1"/>
        </w:rPr>
        <w:t xml:space="preserve">וחדשנות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פורצת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דרך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6">
      <w:pPr>
        <w:numPr>
          <w:ilvl w:val="1"/>
          <w:numId w:val="22"/>
        </w:numPr>
        <w:bidi w:val="1"/>
        <w:ind w:left="794" w:hanging="397"/>
        <w:rPr>
          <w:rFonts w:ascii="FrankRuehl" w:cs="FrankRuehl" w:eastAsia="FrankRuehl" w:hAnsi="FrankRuehl"/>
        </w:rPr>
      </w:pPr>
      <w:bookmarkStart w:colFirst="0" w:colLast="0" w:name="_2bn6wsx" w:id="24"/>
      <w:bookmarkEnd w:id="24"/>
      <w:r w:rsidDel="00000000" w:rsidR="00000000" w:rsidRPr="00000000">
        <w:rPr>
          <w:sz w:val="20"/>
          <w:szCs w:val="20"/>
          <w:rtl w:val="1"/>
        </w:rPr>
        <w:t xml:space="preserve">הפעלת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מסלול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בשנת</w:t>
      </w:r>
      <w:r w:rsidDel="00000000" w:rsidR="00000000" w:rsidRPr="00000000">
        <w:rPr>
          <w:sz w:val="20"/>
          <w:szCs w:val="20"/>
          <w:rtl w:val="1"/>
        </w:rPr>
        <w:t xml:space="preserve"> 2024 </w:t>
      </w:r>
      <w:r w:rsidDel="00000000" w:rsidR="00000000" w:rsidRPr="00000000">
        <w:rPr>
          <w:sz w:val="20"/>
          <w:szCs w:val="20"/>
          <w:rtl w:val="1"/>
        </w:rPr>
        <w:t xml:space="preserve">להקמת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גופי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השקעה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חדשים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שיעניקו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גיבוי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פיננסי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ומסגרת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תומכת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איכותית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ובעלת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ערך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מוסף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משמעותי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בסיוע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להקמה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ולביסוס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חברות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הזנק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חדשות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0"/>
        </w:rPr>
        <w:t xml:space="preserve">Venture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Creation</w:t>
      </w:r>
      <w:r w:rsidDel="00000000" w:rsidR="00000000" w:rsidRPr="00000000">
        <w:rPr>
          <w:sz w:val="20"/>
          <w:szCs w:val="20"/>
          <w:rtl w:val="1"/>
        </w:rPr>
        <w:t xml:space="preserve">), </w:t>
      </w:r>
      <w:r w:rsidDel="00000000" w:rsidR="00000000" w:rsidRPr="00000000">
        <w:rPr>
          <w:sz w:val="20"/>
          <w:szCs w:val="20"/>
          <w:rtl w:val="1"/>
        </w:rPr>
        <w:t xml:space="preserve">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דגש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חברות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הזנק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בעלות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טכנולוגיה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עמוקה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0"/>
        </w:rPr>
        <w:t xml:space="preserve">Deep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Tech</w:t>
      </w:r>
      <w:r w:rsidDel="00000000" w:rsidR="00000000" w:rsidRPr="00000000">
        <w:rPr>
          <w:sz w:val="20"/>
          <w:szCs w:val="20"/>
          <w:rtl w:val="1"/>
        </w:rPr>
        <w:t xml:space="preserve">) . </w:t>
      </w:r>
      <w:r w:rsidDel="00000000" w:rsidR="00000000" w:rsidRPr="00000000">
        <w:rPr>
          <w:sz w:val="20"/>
          <w:szCs w:val="20"/>
          <w:rtl w:val="1"/>
        </w:rPr>
        <w:t xml:space="preserve">זאת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בין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היתר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מסחור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והבניית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ידע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מהאקדמיה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ותמיכה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לאורך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השלבים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הראשוניים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בגיבושן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ובהכוונתן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הטכנולוגית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העסקית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והפיננסית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החברות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כשלאחר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תקופת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התמיכה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גופי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ההשקעה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יתבססו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כגופים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עצמאיים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וחזקים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7">
      <w:pPr>
        <w:numPr>
          <w:ilvl w:val="0"/>
          <w:numId w:val="22"/>
        </w:numPr>
        <w:bidi w:val="1"/>
        <w:ind w:left="397" w:hanging="397"/>
        <w:rPr>
          <w:rFonts w:ascii="FrankRuehl" w:cs="FrankRuehl" w:eastAsia="FrankRuehl" w:hAnsi="FrankRuehl"/>
        </w:rPr>
      </w:pPr>
      <w:r w:rsidDel="00000000" w:rsidR="00000000" w:rsidRPr="00000000">
        <w:rPr>
          <w:sz w:val="20"/>
          <w:szCs w:val="20"/>
          <w:rtl w:val="1"/>
        </w:rPr>
        <w:t xml:space="preserve">לרשום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הודעת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האוצר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בשיתוף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רשות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החדשנות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הפעלה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הערוץ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המהיר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להזרמת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מימון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לחברות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הייטק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בשלבים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מוקדמים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יתרת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מזומנים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tl w:val="0"/>
        </w:rPr>
        <w:t xml:space="preserve">Runway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שישה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חודשים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נכסים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טכנולוגיים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/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עסקיים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משמעותיים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8">
      <w:pPr>
        <w:numPr>
          <w:ilvl w:val="0"/>
          <w:numId w:val="22"/>
        </w:numPr>
        <w:bidi w:val="1"/>
        <w:ind w:left="397" w:hanging="397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פעילויות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החדשנות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תבוצענה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להוראות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לעידוד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מחקר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פיתוח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וחדשנות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טכנולוגית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בתעשייה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תשמ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- 1984,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סמכויותיה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והאמצעים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העומדים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לרשותה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ומבלי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לפגוע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בסמכויות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האורגנים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9">
      <w:pPr>
        <w:numPr>
          <w:ilvl w:val="0"/>
          <w:numId w:val="22"/>
        </w:numPr>
        <w:bidi w:val="1"/>
        <w:ind w:left="397" w:hanging="397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במטרה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לקדם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מחקר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אקדמי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חדשני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תחרותי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ופורץ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לפעול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להשבת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ולטיפוח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דורות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העתיד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לטובת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ביסוס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וחיזוק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האנושי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למחקר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ולתעשייה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עתירת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הידע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וליצירת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מוקדי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בינלאומית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לוועדה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לתכנון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ותקצוב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בבקשה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לבחון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הצורך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האפשרות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תעניק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מענקי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מצוינות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מיוחדים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לטובי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תעזור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לגיוס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מדענים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וחוקרים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בכירים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מצטיינים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והעברת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פעילותם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ולשימור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וטיפוח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מצטיינים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לגיוס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מדענים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צעירים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מבטיחים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תפעל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במודל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תחרותי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ותתבסס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קריטריונים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מצוינות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מדעית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ואקדמית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וועדות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שיפוט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בינלאומיות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A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B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72C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72E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לענף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ההייטק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חשיבות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למשק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הישראלי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בזכות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חלקו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ביצוא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ובהכנסות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ממיסים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שכירים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עצמאים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וחברות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היווה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ענף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ההייטק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18.1%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מהתמ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לענף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תרומת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הגדולה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ביותר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למשק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כמו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הענף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אחראי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- 48.3%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הייצוא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המרכזיות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ענף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ההייטק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ואקוסיסטם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החדשנות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לכלכלה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הישראלית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בולטת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בקנה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עולמי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שיעור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הלאומית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״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כאחוז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מהתמ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״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עמד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5.6%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המהווים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- 88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מיליארד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שקלים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מדובר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בשיעור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הלאומית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״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הגבוה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ביותר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מדינות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 </w:t>
      </w:r>
      <w:r w:rsidDel="00000000" w:rsidR="00000000" w:rsidRPr="00000000">
        <w:rPr>
          <w:rFonts w:ascii="FrankRuehl" w:cs="FrankRuehl" w:eastAsia="FrankRuehl" w:hAnsi="FrankRuehl"/>
          <w:rtl w:val="0"/>
        </w:rPr>
        <w:t xml:space="preserve">OECD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72F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תמורות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בשווקים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ואתגרים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גלובליים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הקורונה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ומלחמת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רוסיה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אוקראינה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שהובילו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ללחצים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אינפלציוניים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ועלייה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בריבית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חסרת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הסיכון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תמורות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המקומי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חקיקה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הנוגעת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למערכת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המשפט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ופרוץ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מלחמת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חרבות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ברזל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מהמחצית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השנייה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ולאחר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בהייטק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העולמי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2021,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ענף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ההייטק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חווה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ירידה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משמעותית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בהשקעות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סיכון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בחברות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הייטק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לשפל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כשבעה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מיליארד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דולר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בדומה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לרמות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הגיוס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2018-2019).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מבחינת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התפלגות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השקעות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הסיכון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בסטרטאפים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עולה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משקל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המשקיעים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הזרים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סיכון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הישראלי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2022-2021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-80%-75%.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הדבר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מעיד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אמנם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האטרקטיביות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ענף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ההייטק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הישראלי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בעתות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יציבות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פוליטית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ביטחונית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ההייטק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הישראלי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במשקיעים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מובילה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להאטה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בהקשר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מחקרים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מראים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מהירות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ההתאוששות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שוקי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סיכון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קטנים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ומרוחקים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איטית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במיוחד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730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כמו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האחרונות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הועצמה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מגמת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ריכוז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ההשקעה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בהייטק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הישראלי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בתחומים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מוטי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תוכנה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ומיעוט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משקיעים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התמחות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בתחומי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טכנולוגיה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עמוקה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שאינם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0"/>
        </w:rPr>
        <w:t xml:space="preserve">ICT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בעיקר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הסייבר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פינטק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ותוכנה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ארגונית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מספר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העסקאות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והחברות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החדשות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הקמות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בתחומים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נמוך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מאד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ביחס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לתחומי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התוכנה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ומקשה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מיצוי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הפוטנציאל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היזמי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והטכנולוגי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731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הירידה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בהשקעות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ההייטק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חווה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בתקופה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האחרונה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המיקוד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התמטי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ההשקעות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עלולים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להביא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לפגיעה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בפתיחת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חברות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טכנולוגיה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חדשות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בצמיחה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חברות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קיימות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המוצעת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נועדה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מגמה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לשמר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מעמדו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ענף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ההייטק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הישראלי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בחזית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החדשנות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העולמית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תרומתו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הענפה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לכלכלה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הישראלית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732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3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1:</w:t>
      </w:r>
    </w:p>
    <w:p w:rsidR="00000000" w:rsidDel="00000000" w:rsidP="00000000" w:rsidRDefault="00000000" w:rsidRPr="00000000" w14:paraId="00000734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מחקרים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מראים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למשקיעים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מוסדיים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נטייה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להשקיע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בקרנות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סיכון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מקומיות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מאחר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ואלו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מניבות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תשואות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גבוהות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יותר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מהשקעות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בקרנות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סיכון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בשווקים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הסיבה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פערי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מידע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פחותים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בקרנות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הזרות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קשרים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ישירים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מנהלי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הקרנות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המקומיות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השקעות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מוסדיים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בקרנות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הינן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ביצועים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גבוהים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יותר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מהשקעות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בחו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״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מבדיקה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שנערכה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נתוני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2019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ההשקעות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המוסדיים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בקרנות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סיכון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היוו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0.6%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מנכסיהם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כמחצית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הוקצה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לקרנות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סיכון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לעומתם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המוסדיים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משקיעים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בקרנות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סיכון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-2.4%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מנכסיהם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מתוכם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-82%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מוקצה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המקומי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באירופה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ההטיה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לקרנות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סיכון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מקומיות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עומדת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-62%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ובקרב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מדינות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אסיה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-80%.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</w:t>
      </w:r>
      <w:r w:rsidDel="00000000" w:rsidR="00000000" w:rsidRPr="00000000">
        <w:rPr>
          <w:sz w:val="20"/>
          <w:szCs w:val="20"/>
          <w:rtl w:val="1"/>
        </w:rPr>
        <w:t xml:space="preserve">תכנית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לתמיכה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בהשקעות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גופים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מוסדיים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בקרנות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סיכון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ישראליות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נועדה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אפוא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בראש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ובראשונה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להתמודד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הקפאת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ההשקעות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בחברות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הייטק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הרחבת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זמינות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המימון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הסיכון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הישראלי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הקרובות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ובטווח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הבינוני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להגדיל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משקל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המקומי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בחברות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הייטק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חיזוק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יכולות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ההשקעה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המוסדיים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הישראליים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בקרנות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סיכון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להביא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להגדלת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יציבות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הסיכון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זעזועים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ותנודתיות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בטווח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הארוך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מבוססת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מנגנון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תוספת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תשואה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עבור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גופים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מוסדיים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ייבחרו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להשתתף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תיתן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מאצ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ינג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לגוף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מוסדי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ביחס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1/0.3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השקעה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המוסדי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בקרן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סיכון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ישראלית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היקף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ההשקעה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יהיה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מיליארד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דולר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735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6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2:</w:t>
      </w:r>
    </w:p>
    <w:p w:rsidR="00000000" w:rsidDel="00000000" w:rsidP="00000000" w:rsidRDefault="00000000" w:rsidRPr="00000000" w14:paraId="00000737">
      <w:pPr>
        <w:bidi w:val="1"/>
        <w:rPr>
          <w:sz w:val="20"/>
          <w:szCs w:val="20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חברות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הטכנולוגיה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שקמו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בעשור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האחרון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פועלות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בשלושה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תחומים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מרכזיים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בולטים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תוכנה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ארגונית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פינטק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וסייבר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-57%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מחברות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ההייטק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הפעילות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שייכות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לתחומי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התוכנה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כשליש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מכלל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החברות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הטכנולוגיות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פועלות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בתחומי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התוכנה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הארגונית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הפינטק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והסייבר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קרנות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הסיכון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הישראליות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פיתחו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מומחיות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בתחומים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ורוב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ההשקעות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מנותבות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אליהם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מבדיקה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החדשנות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עולה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התוכנה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הארגונית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הפינטק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והסייבר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מובילים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ההשקעות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ובמספר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החברות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החדשות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במספר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הקרנות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הפועלות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בתחומן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ובמספר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הקרנות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המתמחות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יצוין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ההטיה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ההשקעות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לתחומים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מתואמת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בהכרח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מגמות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עולמיות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בתחום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ההשקעה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בחברות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הייטק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ועולה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החשש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שחברות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בתחומים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חדשים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יתקשו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היעדר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המימון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החדשנות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תטמיע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במדיניות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ההשקעה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עדיפות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להשקעה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בחברות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בתחומים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טכנולוגיים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בעלי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זמינות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נמוכה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תפעיל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מגוון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תכניות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במטרה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לתמוך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בהקמת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חברות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חדשות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במקביל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לעידוד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גופי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0"/>
        </w:rPr>
        <w:t xml:space="preserve">Venture Creation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חדשים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ומשמעותיים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בישראל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יפתחו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ויתמכו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בגדילת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חברות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מתחומים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מודל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כלכלי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שנבנה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החדשנות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התחומים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הנמצאים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במימון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חסר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הינם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: </w:t>
      </w:r>
      <w:r w:rsidDel="00000000" w:rsidR="00000000" w:rsidRPr="00000000">
        <w:rPr>
          <w:sz w:val="20"/>
          <w:szCs w:val="20"/>
          <w:rtl w:val="1"/>
        </w:rPr>
        <w:t xml:space="preserve">ביו</w:t>
      </w:r>
      <w:r w:rsidDel="00000000" w:rsidR="00000000" w:rsidRPr="00000000">
        <w:rPr>
          <w:sz w:val="20"/>
          <w:szCs w:val="20"/>
          <w:rtl w:val="1"/>
        </w:rPr>
        <w:t xml:space="preserve">-</w:t>
      </w:r>
      <w:r w:rsidDel="00000000" w:rsidR="00000000" w:rsidRPr="00000000">
        <w:rPr>
          <w:sz w:val="20"/>
          <w:szCs w:val="20"/>
          <w:rtl w:val="1"/>
        </w:rPr>
        <w:t xml:space="preserve">טכנולוגיה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מכשור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רפואי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פארמה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אנרגיה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חקלאות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קוואנטום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שבבים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חומרים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מתקדמים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טכנולוגיית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בניה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מיכון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ורובוטיקה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להלן</w:t>
      </w:r>
      <w:r w:rsidDel="00000000" w:rsidR="00000000" w:rsidRPr="00000000">
        <w:rPr>
          <w:sz w:val="20"/>
          <w:szCs w:val="20"/>
          <w:rtl w:val="1"/>
        </w:rPr>
        <w:t xml:space="preserve"> – </w:t>
      </w:r>
      <w:r w:rsidDel="00000000" w:rsidR="00000000" w:rsidRPr="00000000">
        <w:rPr>
          <w:b w:val="1"/>
          <w:sz w:val="20"/>
          <w:szCs w:val="20"/>
          <w:rtl w:val="1"/>
        </w:rPr>
        <w:t xml:space="preserve">תחומי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דיפטק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).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מנת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לקדם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האמור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מוצע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להפעיל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כלים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כמפורט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להלן</w:t>
      </w:r>
      <w:r w:rsidDel="00000000" w:rsidR="00000000" w:rsidRPr="00000000">
        <w:rPr>
          <w:sz w:val="20"/>
          <w:szCs w:val="20"/>
          <w:rtl w:val="1"/>
        </w:rPr>
        <w:t xml:space="preserve">: </w:t>
      </w:r>
    </w:p>
    <w:p w:rsidR="00000000" w:rsidDel="00000000" w:rsidP="00000000" w:rsidRDefault="00000000" w:rsidRPr="00000000" w14:paraId="00000738">
      <w:pPr>
        <w:bidi w:val="1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סעיף</w:t>
      </w:r>
      <w:r w:rsidDel="00000000" w:rsidR="00000000" w:rsidRPr="00000000">
        <w:rPr>
          <w:b w:val="1"/>
          <w:sz w:val="20"/>
          <w:szCs w:val="20"/>
          <w:rtl w:val="1"/>
        </w:rPr>
        <w:t xml:space="preserve"> 2.</w:t>
      </w:r>
      <w:r w:rsidDel="00000000" w:rsidR="00000000" w:rsidRPr="00000000">
        <w:rPr>
          <w:b w:val="1"/>
          <w:sz w:val="20"/>
          <w:szCs w:val="20"/>
          <w:rtl w:val="1"/>
        </w:rPr>
        <w:t xml:space="preserve">א</w:t>
      </w:r>
      <w:r w:rsidDel="00000000" w:rsidR="00000000" w:rsidRPr="00000000">
        <w:rPr>
          <w:b w:val="1"/>
          <w:sz w:val="20"/>
          <w:szCs w:val="20"/>
          <w:rtl w:val="1"/>
        </w:rPr>
        <w:t xml:space="preserve">. – </w:t>
      </w:r>
      <w:r w:rsidDel="00000000" w:rsidR="00000000" w:rsidRPr="00000000">
        <w:rPr>
          <w:sz w:val="20"/>
          <w:szCs w:val="20"/>
          <w:rtl w:val="1"/>
        </w:rPr>
        <w:t xml:space="preserve">הפעלת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מסלול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הטבה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מס</w:t>
      </w:r>
      <w:r w:rsidDel="00000000" w:rsidR="00000000" w:rsidRPr="00000000">
        <w:rPr>
          <w:sz w:val="20"/>
          <w:szCs w:val="20"/>
          <w:rtl w:val="1"/>
        </w:rPr>
        <w:t xml:space="preserve">' 7  - "</w:t>
      </w:r>
      <w:r w:rsidDel="00000000" w:rsidR="00000000" w:rsidRPr="00000000">
        <w:rPr>
          <w:sz w:val="20"/>
          <w:szCs w:val="20"/>
          <w:rtl w:val="1"/>
        </w:rPr>
        <w:t xml:space="preserve">קרן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ההזנק</w:t>
      </w:r>
      <w:r w:rsidDel="00000000" w:rsidR="00000000" w:rsidRPr="00000000">
        <w:rPr>
          <w:sz w:val="20"/>
          <w:szCs w:val="20"/>
          <w:rtl w:val="1"/>
        </w:rPr>
        <w:t xml:space="preserve">" </w:t>
      </w:r>
      <w:r w:rsidDel="00000000" w:rsidR="00000000" w:rsidRPr="00000000">
        <w:rPr>
          <w:sz w:val="20"/>
          <w:szCs w:val="20"/>
          <w:rtl w:val="1"/>
        </w:rPr>
        <w:t xml:space="preserve">בשנת</w:t>
      </w:r>
      <w:r w:rsidDel="00000000" w:rsidR="00000000" w:rsidRPr="00000000">
        <w:rPr>
          <w:sz w:val="20"/>
          <w:szCs w:val="20"/>
          <w:rtl w:val="1"/>
        </w:rPr>
        <w:t xml:space="preserve"> 2024 </w:t>
      </w:r>
      <w:r w:rsidDel="00000000" w:rsidR="00000000" w:rsidRPr="00000000">
        <w:rPr>
          <w:sz w:val="20"/>
          <w:szCs w:val="20"/>
          <w:rtl w:val="1"/>
        </w:rPr>
        <w:t xml:space="preserve">למיקוד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התמיכה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הישיר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הרשות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בסטארטאפים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בעלי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טכנולוגיה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עמוקה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rtl w:val="0"/>
        </w:rPr>
        <w:t xml:space="preserve">Deep Tech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) </w:t>
      </w:r>
      <w:r w:rsidDel="00000000" w:rsidR="00000000" w:rsidRPr="00000000">
        <w:rPr>
          <w:sz w:val="20"/>
          <w:szCs w:val="20"/>
          <w:rtl w:val="1"/>
        </w:rPr>
        <w:t xml:space="preserve">וחדשנות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פורצת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דרך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בשווקים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בעלי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פוטנציאל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כלכלי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גבוה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וזמינות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נמוכה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פרטי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במטרה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להאיץ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הנבטה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חברות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בתחומי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דיפטק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739">
      <w:pPr>
        <w:bidi w:val="1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סעיף</w:t>
      </w:r>
      <w:r w:rsidDel="00000000" w:rsidR="00000000" w:rsidRPr="00000000">
        <w:rPr>
          <w:b w:val="1"/>
          <w:sz w:val="20"/>
          <w:szCs w:val="20"/>
          <w:rtl w:val="1"/>
        </w:rPr>
        <w:t xml:space="preserve"> 2.</w:t>
      </w:r>
      <w:r w:rsidDel="00000000" w:rsidR="00000000" w:rsidRPr="00000000">
        <w:rPr>
          <w:b w:val="1"/>
          <w:sz w:val="20"/>
          <w:szCs w:val="20"/>
          <w:rtl w:val="1"/>
        </w:rPr>
        <w:t xml:space="preserve">ב</w:t>
      </w:r>
      <w:r w:rsidDel="00000000" w:rsidR="00000000" w:rsidRPr="00000000">
        <w:rPr>
          <w:b w:val="1"/>
          <w:sz w:val="20"/>
          <w:szCs w:val="20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- </w:t>
      </w:r>
      <w:r w:rsidDel="00000000" w:rsidR="00000000" w:rsidRPr="00000000">
        <w:rPr>
          <w:sz w:val="20"/>
          <w:szCs w:val="20"/>
          <w:rtl w:val="1"/>
        </w:rPr>
        <w:t xml:space="preserve">הפעלת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מסלול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הטבה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מס</w:t>
      </w:r>
      <w:r w:rsidDel="00000000" w:rsidR="00000000" w:rsidRPr="00000000">
        <w:rPr>
          <w:sz w:val="20"/>
          <w:szCs w:val="20"/>
          <w:rtl w:val="1"/>
        </w:rPr>
        <w:t xml:space="preserve">' 8 - "</w:t>
      </w:r>
      <w:r w:rsidDel="00000000" w:rsidR="00000000" w:rsidRPr="00000000">
        <w:rPr>
          <w:sz w:val="20"/>
          <w:szCs w:val="20"/>
          <w:rtl w:val="1"/>
        </w:rPr>
        <w:t xml:space="preserve">חממות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טכנולוגיות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לעידוד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והשקעות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בחברות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הזנק</w:t>
      </w:r>
      <w:r w:rsidDel="00000000" w:rsidR="00000000" w:rsidRPr="00000000">
        <w:rPr>
          <w:sz w:val="20"/>
          <w:szCs w:val="20"/>
          <w:rtl w:val="1"/>
        </w:rPr>
        <w:t xml:space="preserve">" </w:t>
      </w:r>
      <w:r w:rsidDel="00000000" w:rsidR="00000000" w:rsidRPr="00000000">
        <w:rPr>
          <w:sz w:val="20"/>
          <w:szCs w:val="20"/>
          <w:rtl w:val="1"/>
        </w:rPr>
        <w:t xml:space="preserve">להקמת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גופי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הנבטה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חדשים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המתמחים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ביצירת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חברות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בתחומי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דיפטק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וגיבוין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הפיננסי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זאת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כולל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מסחור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והבניית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ידע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מהאקדמיה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ותמיכה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לאורך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השלבים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הראשוניים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בגיבושן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ובהכוונתן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הטכנולוגית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העסקית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והפיננסית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כשלאחר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תקופת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התמיכה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יתבססו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כגופים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עצמאיים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וחזקים</w:t>
      </w:r>
      <w:r w:rsidDel="00000000" w:rsidR="00000000" w:rsidRPr="00000000">
        <w:rPr>
          <w:sz w:val="20"/>
          <w:szCs w:val="20"/>
          <w:rtl w:val="1"/>
        </w:rPr>
        <w:t xml:space="preserve">. </w:t>
      </w:r>
    </w:p>
    <w:p w:rsidR="00000000" w:rsidDel="00000000" w:rsidP="00000000" w:rsidRDefault="00000000" w:rsidRPr="00000000" w14:paraId="0000073A">
      <w:pPr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B">
      <w:pPr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סעיף</w:t>
      </w:r>
      <w:r w:rsidDel="00000000" w:rsidR="00000000" w:rsidRPr="00000000">
        <w:rPr>
          <w:b w:val="1"/>
          <w:sz w:val="20"/>
          <w:szCs w:val="20"/>
          <w:rtl w:val="1"/>
        </w:rPr>
        <w:t xml:space="preserve"> 3: </w:t>
      </w:r>
    </w:p>
    <w:p w:rsidR="00000000" w:rsidDel="00000000" w:rsidP="00000000" w:rsidRDefault="00000000" w:rsidRPr="00000000" w14:paraId="0000073C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כמענה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לאתגרים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שנוצרו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לסטרטאפים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ישראלים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השינויים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הגלובליים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והמקומיים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שתוארו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לעיל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בדגש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מלחמת</w:t>
      </w:r>
      <w:r w:rsidDel="00000000" w:rsidR="00000000" w:rsidRPr="00000000">
        <w:rPr>
          <w:sz w:val="20"/>
          <w:szCs w:val="20"/>
          <w:rtl w:val="1"/>
        </w:rPr>
        <w:t xml:space="preserve"> "</w:t>
      </w:r>
      <w:r w:rsidDel="00000000" w:rsidR="00000000" w:rsidRPr="00000000">
        <w:rPr>
          <w:sz w:val="20"/>
          <w:szCs w:val="20"/>
          <w:rtl w:val="1"/>
        </w:rPr>
        <w:t xml:space="preserve">חרבות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ברזל</w:t>
      </w:r>
      <w:r w:rsidDel="00000000" w:rsidR="00000000" w:rsidRPr="00000000">
        <w:rPr>
          <w:sz w:val="20"/>
          <w:szCs w:val="20"/>
          <w:rtl w:val="1"/>
        </w:rPr>
        <w:t xml:space="preserve">", </w:t>
      </w:r>
      <w:r w:rsidDel="00000000" w:rsidR="00000000" w:rsidRPr="00000000">
        <w:rPr>
          <w:sz w:val="20"/>
          <w:szCs w:val="20"/>
          <w:rtl w:val="1"/>
        </w:rPr>
        <w:t xml:space="preserve">מוצע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להמשיך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הפעלתו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 </w:t>
      </w:r>
      <w:r w:rsidDel="00000000" w:rsidR="00000000" w:rsidRPr="00000000">
        <w:rPr>
          <w:sz w:val="20"/>
          <w:szCs w:val="20"/>
          <w:rtl w:val="1"/>
        </w:rPr>
        <w:t xml:space="preserve">ערוץ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מענקים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מהיר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לתמיכה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במענקי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פ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סטרטאפים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Runway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קצר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עד</w:t>
      </w:r>
      <w:r w:rsidDel="00000000" w:rsidR="00000000" w:rsidRPr="00000000">
        <w:rPr>
          <w:sz w:val="20"/>
          <w:szCs w:val="20"/>
          <w:rtl w:val="1"/>
        </w:rPr>
        <w:t xml:space="preserve"> 6 </w:t>
      </w:r>
      <w:r w:rsidDel="00000000" w:rsidR="00000000" w:rsidRPr="00000000">
        <w:rPr>
          <w:sz w:val="20"/>
          <w:szCs w:val="20"/>
          <w:rtl w:val="1"/>
        </w:rPr>
        <w:t xml:space="preserve">חודשים</w:t>
      </w:r>
      <w:r w:rsidDel="00000000" w:rsidR="00000000" w:rsidRPr="00000000">
        <w:rPr>
          <w:sz w:val="20"/>
          <w:szCs w:val="20"/>
          <w:rtl w:val="1"/>
        </w:rPr>
        <w:t xml:space="preserve">) </w:t>
      </w:r>
      <w:r w:rsidDel="00000000" w:rsidR="00000000" w:rsidRPr="00000000">
        <w:rPr>
          <w:sz w:val="20"/>
          <w:szCs w:val="20"/>
          <w:rtl w:val="1"/>
        </w:rPr>
        <w:t xml:space="preserve">במהלך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תהליך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גיוס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הון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אשר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מתקשים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לגייס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כסף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ממשקיעים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בעקבות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המצב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וזקוקים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לגישור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מימוני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לסבב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גיוס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ההון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הבא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ולהם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נכסים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משמעותיים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כמו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קניין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רוחני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תשתיות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מוצר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בעיצומו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פיתוח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לקראת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במהלך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תחילת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מכירות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וצוות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מגובש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73D">
      <w:pPr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E">
      <w:pPr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סעיף</w:t>
      </w:r>
      <w:r w:rsidDel="00000000" w:rsidR="00000000" w:rsidRPr="00000000">
        <w:rPr>
          <w:b w:val="1"/>
          <w:sz w:val="20"/>
          <w:szCs w:val="20"/>
          <w:rtl w:val="1"/>
        </w:rPr>
        <w:t xml:space="preserve"> 4:</w:t>
      </w:r>
    </w:p>
    <w:p w:rsidR="00000000" w:rsidDel="00000000" w:rsidP="00000000" w:rsidRDefault="00000000" w:rsidRPr="00000000" w14:paraId="0000073F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מחקר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בסיסי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סקרנות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rtl w:val="0"/>
        </w:rPr>
        <w:t xml:space="preserve">Blue Skies Research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המקור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לחידושים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ולפיתוחים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פורצי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דרך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אחת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הדוגמאות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הבולטות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לכך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לאחרונה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מחקרה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</w:t>
      </w:r>
      <w:r w:rsidDel="00000000" w:rsidR="00000000" w:rsidRPr="00000000">
        <w:rPr>
          <w:sz w:val="26"/>
          <w:szCs w:val="26"/>
          <w:rtl w:val="1"/>
        </w:rPr>
        <w:t xml:space="preserve">״</w:t>
      </w:r>
      <w:r w:rsidDel="00000000" w:rsidR="00000000" w:rsidRPr="00000000">
        <w:rPr>
          <w:sz w:val="26"/>
          <w:szCs w:val="26"/>
          <w:rtl w:val="1"/>
        </w:rPr>
        <w:t xml:space="preserve">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קתלין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קריקו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שהניח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היסודות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לחיסוני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הקורונה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וזיכה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אותה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בפרס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נובל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לרפואה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</w:t>
      </w:r>
      <w:r w:rsidDel="00000000" w:rsidR="00000000" w:rsidRPr="00000000">
        <w:rPr>
          <w:sz w:val="26"/>
          <w:szCs w:val="26"/>
          <w:rtl w:val="1"/>
        </w:rPr>
        <w:t xml:space="preserve">-2023. </w:t>
      </w:r>
      <w:r w:rsidDel="00000000" w:rsidR="00000000" w:rsidRPr="00000000">
        <w:rPr>
          <w:sz w:val="26"/>
          <w:szCs w:val="26"/>
          <w:rtl w:val="1"/>
        </w:rPr>
        <w:t xml:space="preserve">בעצם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ההיסטוריה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מלמדת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שהתגליות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הגדולות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ביותר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והחשובות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ביותר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לאנושות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נעשו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</w:t>
      </w:r>
      <w:r w:rsidDel="00000000" w:rsidR="00000000" w:rsidRPr="00000000">
        <w:rPr>
          <w:sz w:val="26"/>
          <w:szCs w:val="26"/>
          <w:rtl w:val="1"/>
        </w:rPr>
        <w:t xml:space="preserve">'' </w:t>
      </w:r>
      <w:r w:rsidDel="00000000" w:rsidR="00000000" w:rsidRPr="00000000">
        <w:rPr>
          <w:sz w:val="26"/>
          <w:szCs w:val="26"/>
          <w:rtl w:val="1"/>
        </w:rPr>
        <w:t xml:space="preserve">אנשים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שניסו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לפתור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מסויימת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כולל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התרופות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הנמכרות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ביותר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היום</w:t>
      </w:r>
      <w:r w:rsidDel="00000000" w:rsidR="00000000" w:rsidRPr="00000000">
        <w:rPr>
          <w:sz w:val="26"/>
          <w:szCs w:val="26"/>
          <w:rtl w:val="1"/>
        </w:rPr>
        <w:t xml:space="preserve">), </w:t>
      </w:r>
      <w:r w:rsidDel="00000000" w:rsidR="00000000" w:rsidRPr="00000000">
        <w:rPr>
          <w:sz w:val="26"/>
          <w:szCs w:val="26"/>
          <w:rtl w:val="1"/>
        </w:rPr>
        <w:t xml:space="preserve">אלה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</w:t>
      </w:r>
      <w:r w:rsidDel="00000000" w:rsidR="00000000" w:rsidRPr="00000000">
        <w:rPr>
          <w:sz w:val="26"/>
          <w:szCs w:val="26"/>
          <w:rtl w:val="1"/>
        </w:rPr>
        <w:t xml:space="preserve">'' </w:t>
      </w:r>
      <w:r w:rsidDel="00000000" w:rsidR="00000000" w:rsidRPr="00000000">
        <w:rPr>
          <w:sz w:val="26"/>
          <w:szCs w:val="26"/>
          <w:rtl w:val="1"/>
        </w:rPr>
        <w:t xml:space="preserve">מדענים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מצויינים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שרצו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לפצח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סודות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הטבע</w:t>
      </w:r>
      <w:r w:rsidDel="00000000" w:rsidR="00000000" w:rsidRPr="00000000">
        <w:rPr>
          <w:sz w:val="26"/>
          <w:szCs w:val="26"/>
          <w:rtl w:val="1"/>
        </w:rPr>
        <w:t xml:space="preserve">.  </w:t>
      </w:r>
      <w:r w:rsidDel="00000000" w:rsidR="00000000" w:rsidRPr="00000000">
        <w:rPr>
          <w:sz w:val="26"/>
          <w:szCs w:val="26"/>
          <w:rtl w:val="1"/>
        </w:rPr>
        <w:t xml:space="preserve">קשה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להתחקות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המרכיבים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חדשנות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פורצת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דרך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אך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מבחינת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תכניות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המחקר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התחרותיות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והמוצלחות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ביותר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בעולם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לפי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קריטריונים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כמות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המאמרים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המצוטטים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ביותר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ההמצאות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והטכנולוגיות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המצליחות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ביותר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וכו</w:t>
      </w:r>
      <w:r w:rsidDel="00000000" w:rsidR="00000000" w:rsidRPr="00000000">
        <w:rPr>
          <w:sz w:val="26"/>
          <w:szCs w:val="26"/>
          <w:rtl w:val="1"/>
        </w:rPr>
        <w:t xml:space="preserve">') </w:t>
      </w:r>
      <w:r w:rsidDel="00000000" w:rsidR="00000000" w:rsidRPr="00000000">
        <w:rPr>
          <w:sz w:val="26"/>
          <w:szCs w:val="26"/>
          <w:rtl w:val="1"/>
        </w:rPr>
        <w:t xml:space="preserve">עולה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שילוב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שיפוט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בסיס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מצוינות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החוקר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בהתייחס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לביצועי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עבר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ומצוינות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המחקר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מטרת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התכנית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בסעיף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בדומה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למספר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תוכניות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דומות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בחו</w:t>
      </w:r>
      <w:r w:rsidDel="00000000" w:rsidR="00000000" w:rsidRPr="00000000">
        <w:rPr>
          <w:sz w:val="26"/>
          <w:szCs w:val="26"/>
          <w:rtl w:val="1"/>
        </w:rPr>
        <w:t xml:space="preserve">''</w:t>
      </w:r>
      <w:r w:rsidDel="00000000" w:rsidR="00000000" w:rsidRPr="00000000">
        <w:rPr>
          <w:sz w:val="26"/>
          <w:szCs w:val="26"/>
          <w:rtl w:val="1"/>
        </w:rPr>
        <w:t xml:space="preserve">ל</w:t>
      </w:r>
      <w:r w:rsidDel="00000000" w:rsidR="00000000" w:rsidRPr="00000000">
        <w:rPr>
          <w:sz w:val="26"/>
          <w:szCs w:val="26"/>
          <w:rtl w:val="1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לזהות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החוקרים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הטובים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ביותר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בעלי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פוטנציאל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פריצת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הדרך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הגבוה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ביותר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ולאפשר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מימון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נדיב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בכדי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שאלו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יגיעו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לפסגת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ההישגים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rtl w:val="0"/>
        </w:rPr>
        <w:t xml:space="preserve">High Risk High Gain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). </w:t>
      </w:r>
      <w:r w:rsidDel="00000000" w:rsidR="00000000" w:rsidRPr="00000000">
        <w:rPr>
          <w:sz w:val="26"/>
          <w:szCs w:val="26"/>
          <w:rtl w:val="1"/>
        </w:rPr>
        <w:t xml:space="preserve">זאת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מענק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מצוינות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מיוחד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לתקופה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כשבע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שנים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במסגרת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הקרן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הלאומית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למדע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rtl w:val="0"/>
        </w:rPr>
        <w:t xml:space="preserve">ISF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). </w:t>
      </w:r>
      <w:r w:rsidDel="00000000" w:rsidR="00000000" w:rsidRPr="00000000">
        <w:rPr>
          <w:sz w:val="26"/>
          <w:szCs w:val="26"/>
          <w:rtl w:val="1"/>
        </w:rPr>
        <w:t xml:space="preserve">גובה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המענק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ומשכו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הגבוה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יאפשרו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לחוקרים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מחקרים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שאפתניים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במיוחד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שיוכלו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למצב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בחזית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והמחקר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העולמי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התכנית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מיועדת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למשוך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החוקרים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הטובים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ביותר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מחו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ל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כמו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לטפח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טובי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המקומיים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ותהפוך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חוקרים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לאבן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שואבת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עבור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דורות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צעירים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חוקרים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מבטיחים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במיוחד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ולבסס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מוקדי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בינלאומית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שיעזרו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לדחוף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קדימה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מחקר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איכותי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מעולה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התעשייה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עתירת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הידע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שתצמח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וסביבו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התכנית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תחולק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מסלולים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מסלול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לקליטת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סגל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חדש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ומסלול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לקליטת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סגל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בכיר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740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1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b w:val="1"/>
          <w:sz w:val="26"/>
          <w:szCs w:val="26"/>
          <w:rtl w:val="1"/>
        </w:rPr>
        <w:t xml:space="preserve"> 5:</w:t>
      </w:r>
    </w:p>
    <w:p w:rsidR="00000000" w:rsidDel="00000000" w:rsidP="00000000" w:rsidRDefault="00000000" w:rsidRPr="00000000" w14:paraId="00000742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הידע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באקדמיה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ממנועי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הצמיחה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הפוטנציאליים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המשמעותיים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ביותר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למשק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קיימת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חשיבות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במנגנון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יעיל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להעברתו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מהאקדמיה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ליישום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בתעשייה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לצד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מספר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סיפורי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הצלחה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מרשימים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כגון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מובילאיי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קופקסון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וכדומה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קיימת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תמימות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דעים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פוטנציאל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איננו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ממומש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נתון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מרכזי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שיכול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להעיד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מדד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החדשנות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העולמי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2019 - </w:t>
      </w:r>
      <w:r w:rsidDel="00000000" w:rsidR="00000000" w:rsidRPr="00000000">
        <w:rPr>
          <w:sz w:val="26"/>
          <w:szCs w:val="26"/>
          <w:rtl w:val="1"/>
        </w:rPr>
        <w:t xml:space="preserve">במסגרת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מדד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מדורגת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במקום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בעולם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בכמות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המחקר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והפיתוח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המבוצעת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פרטיות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אך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במקום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</w:t>
      </w:r>
      <w:r w:rsidDel="00000000" w:rsidR="00000000" w:rsidRPr="00000000">
        <w:rPr>
          <w:sz w:val="26"/>
          <w:szCs w:val="26"/>
          <w:rtl w:val="1"/>
        </w:rPr>
        <w:t xml:space="preserve">-54 </w:t>
      </w:r>
      <w:r w:rsidDel="00000000" w:rsidR="00000000" w:rsidRPr="00000000">
        <w:rPr>
          <w:sz w:val="26"/>
          <w:szCs w:val="26"/>
          <w:rtl w:val="1"/>
        </w:rPr>
        <w:t xml:space="preserve">בכמות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המימון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פרטיות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במחקר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ובמקום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</w:t>
      </w:r>
      <w:r w:rsidDel="00000000" w:rsidR="00000000" w:rsidRPr="00000000">
        <w:rPr>
          <w:sz w:val="26"/>
          <w:szCs w:val="26"/>
          <w:rtl w:val="1"/>
        </w:rPr>
        <w:t xml:space="preserve">-65 </w:t>
      </w:r>
      <w:r w:rsidDel="00000000" w:rsidR="00000000" w:rsidRPr="00000000">
        <w:rPr>
          <w:sz w:val="26"/>
          <w:szCs w:val="26"/>
          <w:rtl w:val="1"/>
        </w:rPr>
        <w:t xml:space="preserve">בתשלום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שימוש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בקניין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רוחני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לעיתים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במחקר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המשך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השלב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החוקר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סבור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שלמחקר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הבסיסי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עשוי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יישום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מעשי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לבין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מסלולי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המימון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החדשנות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בהם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כבר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נדרש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להצביע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אופק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מסחרי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קיום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חברה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המביעה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עניין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בידע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המפותח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פער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הידוע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בכינויו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1"/>
        </w:rPr>
        <w:t xml:space="preserve">עמק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המוות</w:t>
      </w:r>
      <w:r w:rsidDel="00000000" w:rsidR="00000000" w:rsidRPr="00000000">
        <w:rPr>
          <w:sz w:val="26"/>
          <w:szCs w:val="26"/>
          <w:rtl w:val="1"/>
        </w:rPr>
        <w:t xml:space="preserve">" (</w:t>
      </w:r>
      <w:r w:rsidDel="00000000" w:rsidR="00000000" w:rsidRPr="00000000">
        <w:rPr>
          <w:rtl w:val="0"/>
        </w:rPr>
        <w:t xml:space="preserve">Death valley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הינו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השלב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המקשר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המחקר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הבסיסי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למחקר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היישומי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גבוהה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ובפוטנציאל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מימוש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טכנולוגי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ומסחרי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במהלך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החוקר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נדרש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למימון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נוסף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פעולות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המחקר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המשלימות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הנדרשות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הידע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לפוטנציאל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מסחרי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כגון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ביצוע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בחינות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דיוק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גבוהה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יותר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או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יצירת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אב</w:t>
      </w:r>
      <w:r w:rsidDel="00000000" w:rsidR="00000000" w:rsidRPr="00000000">
        <w:rPr>
          <w:sz w:val="26"/>
          <w:szCs w:val="26"/>
          <w:rtl w:val="1"/>
        </w:rPr>
        <w:t xml:space="preserve">-</w:t>
      </w:r>
      <w:r w:rsidDel="00000000" w:rsidR="00000000" w:rsidRPr="00000000">
        <w:rPr>
          <w:sz w:val="26"/>
          <w:szCs w:val="26"/>
          <w:rtl w:val="1"/>
        </w:rPr>
        <w:t xml:space="preserve">טיפוס</w:t>
      </w:r>
      <w:r w:rsidDel="00000000" w:rsidR="00000000" w:rsidRPr="00000000">
        <w:rPr>
          <w:sz w:val="26"/>
          <w:szCs w:val="26"/>
          <w:rtl w:val="1"/>
        </w:rPr>
        <w:t xml:space="preserve">). </w:t>
      </w:r>
      <w:r w:rsidDel="00000000" w:rsidR="00000000" w:rsidRPr="00000000">
        <w:rPr>
          <w:sz w:val="26"/>
          <w:szCs w:val="26"/>
          <w:rtl w:val="1"/>
        </w:rPr>
        <w:t xml:space="preserve">פער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מימוני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עלול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להוות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מכשול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לביצוע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מחקרי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המשך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בעלי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פוטנציאל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מסחרי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בעוד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המחקר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הבסיסי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ממומן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באמצעות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קרנות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תחרותיות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הקרן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הלאומית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למדע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רוב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המימון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המחקרים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היישומיים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נעשה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יחידות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המדענים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הראשיים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שמפוזרות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במשרדי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בהם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החדשנות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המדע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והטכנולוגיה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החקלאות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האנרגיה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הבריאות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להגנת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הסביבה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החינוך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לביטחון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לאומי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הרווחה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ועוד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ביזור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הקצאת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מקורות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המימון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מקשה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צמיחת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תחום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המחקר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היישומי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באופן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תחרותי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מהשטח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והעברת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הידע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מהאקדמיה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לתעשייה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ובנוסף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אינו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מאפשר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טיפול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נכון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במחקרים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רב</w:t>
      </w:r>
      <w:r w:rsidDel="00000000" w:rsidR="00000000" w:rsidRPr="00000000">
        <w:rPr>
          <w:sz w:val="26"/>
          <w:szCs w:val="26"/>
          <w:rtl w:val="1"/>
        </w:rPr>
        <w:t xml:space="preserve">-</w:t>
      </w:r>
      <w:r w:rsidDel="00000000" w:rsidR="00000000" w:rsidRPr="00000000">
        <w:rPr>
          <w:sz w:val="26"/>
          <w:szCs w:val="26"/>
          <w:rtl w:val="1"/>
        </w:rPr>
        <w:t xml:space="preserve">תחומים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המאוד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שכיחים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בנושאים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ממשלתי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המטפל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בנושא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הואיל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וכך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להקים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קרן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לאומית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למחקר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יישומי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תפעל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במודל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תחרותי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דומה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לקרן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הלאומית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למדע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ותנוהל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מועצה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יהיו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חברים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המדענים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הראשיים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שונים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מומחים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מהאקדמיה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ומהתעשייה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המועצה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תקבע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האסטרטגיה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המדעית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הקרן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ובכלל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אחוז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המענקים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שיחולקו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עבור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יוזמות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מהשטח</w:t>
      </w:r>
      <w:r w:rsidDel="00000000" w:rsidR="00000000" w:rsidRPr="00000000">
        <w:rPr>
          <w:sz w:val="26"/>
          <w:szCs w:val="26"/>
          <w:rtl w:val="1"/>
        </w:rPr>
        <w:t xml:space="preserve">-</w:t>
      </w:r>
      <w:r w:rsidDel="00000000" w:rsidR="00000000" w:rsidRPr="00000000">
        <w:rPr>
          <w:sz w:val="26"/>
          <w:szCs w:val="26"/>
          <w:rtl w:val="1"/>
        </w:rPr>
        <w:t xml:space="preserve">מעלה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rtl w:val="0"/>
        </w:rPr>
        <w:t xml:space="preserve">Bottom-up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ואלו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שימוקדו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בתחומי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העדיפות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יוגדרו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מלמעלה</w:t>
      </w:r>
      <w:r w:rsidDel="00000000" w:rsidR="00000000" w:rsidRPr="00000000">
        <w:rPr>
          <w:sz w:val="26"/>
          <w:szCs w:val="26"/>
          <w:rtl w:val="1"/>
        </w:rPr>
        <w:t xml:space="preserve">-</w:t>
      </w:r>
      <w:r w:rsidDel="00000000" w:rsidR="00000000" w:rsidRPr="00000000">
        <w:rPr>
          <w:sz w:val="26"/>
          <w:szCs w:val="26"/>
          <w:rtl w:val="1"/>
        </w:rPr>
        <w:t xml:space="preserve">למטה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rtl w:val="0"/>
        </w:rPr>
        <w:t xml:space="preserve">Top- down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). </w:t>
      </w:r>
      <w:r w:rsidDel="00000000" w:rsidR="00000000" w:rsidRPr="00000000">
        <w:rPr>
          <w:sz w:val="26"/>
          <w:szCs w:val="26"/>
          <w:rtl w:val="1"/>
        </w:rPr>
        <w:t xml:space="preserve">הקרן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תמומן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איגום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משאבים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מיחידות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המדענים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הראשיים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המשרדים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השונים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תכנית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תוביל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למיצוי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פוטנציאל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הצמיחה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התעשייה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עתירת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הידע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הישראלית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וכן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תתרום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לקידום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השפעת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הידע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הנוצר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באקדמיה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רווחת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הציבור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הישראלי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743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4">
      <w:pPr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תקציב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1.2 </w:t>
      </w:r>
      <w:r w:rsidDel="00000000" w:rsidR="00000000" w:rsidRPr="00000000">
        <w:rPr>
          <w:sz w:val="26"/>
          <w:szCs w:val="26"/>
          <w:rtl w:val="1"/>
        </w:rPr>
        <w:t xml:space="preserve">מיליארד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בפריסה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שנתית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746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7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השפעת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ההצעה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על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מצבת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כוח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האדם</w:t>
      </w:r>
    </w:p>
    <w:p w:rsidR="00000000" w:rsidDel="00000000" w:rsidP="00000000" w:rsidRDefault="00000000" w:rsidRPr="00000000" w14:paraId="00000748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אין</w:t>
      </w:r>
    </w:p>
    <w:p w:rsidR="00000000" w:rsidDel="00000000" w:rsidP="00000000" w:rsidRDefault="00000000" w:rsidRPr="00000000" w14:paraId="00000749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A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החלטות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קודמות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של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הממשלה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בנושא</w:t>
      </w:r>
    </w:p>
    <w:p w:rsidR="00000000" w:rsidDel="00000000" w:rsidP="00000000" w:rsidRDefault="00000000" w:rsidRPr="00000000" w14:paraId="0000074B">
      <w:pPr>
        <w:bidi w:val="1"/>
        <w:rPr/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172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בפברואר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74C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</w:t>
      </w:r>
      <w:r w:rsidDel="00000000" w:rsidR="00000000" w:rsidRPr="00000000">
        <w:rPr>
          <w:rtl w:val="0"/>
        </w:rPr>
        <w:t xml:space="preserve">173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בפברואר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2023;</w:t>
      </w:r>
    </w:p>
    <w:p w:rsidR="00000000" w:rsidDel="00000000" w:rsidP="00000000" w:rsidRDefault="00000000" w:rsidRPr="00000000" w14:paraId="0000074D">
      <w:pPr>
        <w:bidi w:val="1"/>
        <w:rPr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212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באוגוסט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E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218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1 </w:t>
      </w:r>
      <w:r w:rsidDel="00000000" w:rsidR="00000000" w:rsidRPr="00000000">
        <w:rPr>
          <w:sz w:val="26"/>
          <w:szCs w:val="26"/>
          <w:rtl w:val="1"/>
        </w:rPr>
        <w:t xml:space="preserve">באוגוסט</w:t>
      </w:r>
      <w:r w:rsidDel="00000000" w:rsidR="00000000" w:rsidRPr="00000000">
        <w:rPr>
          <w:sz w:val="26"/>
          <w:szCs w:val="26"/>
          <w:rtl w:val="1"/>
        </w:rPr>
        <w:t xml:space="preserve"> 2021;</w:t>
      </w:r>
    </w:p>
    <w:p w:rsidR="00000000" w:rsidDel="00000000" w:rsidP="00000000" w:rsidRDefault="00000000" w:rsidRPr="00000000" w14:paraId="0000074F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4398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23 </w:t>
      </w:r>
      <w:r w:rsidDel="00000000" w:rsidR="00000000" w:rsidRPr="00000000">
        <w:rPr>
          <w:sz w:val="26"/>
          <w:szCs w:val="26"/>
          <w:rtl w:val="1"/>
        </w:rPr>
        <w:t xml:space="preserve">בדצמבר</w:t>
      </w:r>
      <w:r w:rsidDel="00000000" w:rsidR="00000000" w:rsidRPr="00000000">
        <w:rPr>
          <w:sz w:val="26"/>
          <w:szCs w:val="26"/>
          <w:rtl w:val="1"/>
        </w:rPr>
        <w:t xml:space="preserve"> 2018; </w:t>
      </w:r>
    </w:p>
    <w:p w:rsidR="00000000" w:rsidDel="00000000" w:rsidP="00000000" w:rsidRDefault="00000000" w:rsidRPr="00000000" w14:paraId="00000750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2118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22 </w:t>
      </w:r>
      <w:r w:rsidDel="00000000" w:rsidR="00000000" w:rsidRPr="00000000">
        <w:rPr>
          <w:sz w:val="26"/>
          <w:szCs w:val="26"/>
          <w:rtl w:val="1"/>
        </w:rPr>
        <w:t xml:space="preserve">באוקטובר</w:t>
      </w:r>
      <w:r w:rsidDel="00000000" w:rsidR="00000000" w:rsidRPr="00000000">
        <w:rPr>
          <w:sz w:val="26"/>
          <w:szCs w:val="26"/>
          <w:rtl w:val="1"/>
        </w:rPr>
        <w:t xml:space="preserve"> 2014.</w:t>
      </w:r>
    </w:p>
    <w:p w:rsidR="00000000" w:rsidDel="00000000" w:rsidP="00000000" w:rsidRDefault="00000000" w:rsidRPr="00000000" w14:paraId="0000075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2">
      <w:pPr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עמדת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היועץ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המשפטי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של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המשרד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יוזם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3">
      <w:pPr>
        <w:tabs>
          <w:tab w:val="left" w:leader="none" w:pos="-2"/>
          <w:tab w:val="left" w:leader="none" w:pos="7371"/>
        </w:tabs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4">
      <w:pPr>
        <w:bidi w:val="1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5">
      <w:pPr>
        <w:pStyle w:val="Heading2"/>
        <w:bidi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6">
      <w:pPr>
        <w:bidi w:val="1"/>
        <w:jc w:val="left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7">
      <w:pPr>
        <w:pStyle w:val="Heading1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8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מימון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הטבות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לחיילי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מילואים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לשנת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2024</w:t>
      </w:r>
    </w:p>
    <w:p w:rsidR="00000000" w:rsidDel="00000000" w:rsidP="00000000" w:rsidRDefault="00000000" w:rsidRPr="00000000" w14:paraId="00000759">
      <w:pPr>
        <w:bidi w:val="1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A">
      <w:pPr>
        <w:bidi w:val="1"/>
        <w:rPr/>
      </w:pPr>
      <w:r w:rsidDel="00000000" w:rsidR="00000000" w:rsidRPr="00000000">
        <w:rPr>
          <w:b w:val="1"/>
          <w:sz w:val="30"/>
          <w:szCs w:val="30"/>
          <w:rtl w:val="1"/>
        </w:rPr>
        <w:t xml:space="preserve">מחליטים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C">
      <w:pPr>
        <w:bidi w:val="1"/>
        <w:rPr/>
      </w:pP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1226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בינואר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הוקרת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המילואים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לייעד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3.5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האמורה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5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E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75F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0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761">
      <w:pPr>
        <w:bidi w:val="1"/>
        <w:rPr/>
      </w:pP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3.5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1226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בינואר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הוקרת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המילואים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סעיפיה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6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3">
      <w:pPr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תקציב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4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6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6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</w:p>
    <w:p w:rsidR="00000000" w:rsidDel="00000000" w:rsidP="00000000" w:rsidRDefault="00000000" w:rsidRPr="00000000" w14:paraId="00000767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68">
      <w:pPr>
        <w:widowControl w:val="0"/>
        <w:tabs>
          <w:tab w:val="left" w:leader="none" w:pos="9637"/>
        </w:tabs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9">
      <w:pPr>
        <w:pStyle w:val="Heading4"/>
        <w:bidi w:val="1"/>
        <w:spacing w:line="240" w:lineRule="auto"/>
        <w:rPr/>
      </w:pP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76A">
      <w:pPr>
        <w:bidi w:val="1"/>
        <w:rPr/>
      </w:pP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1023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בנובמבר</w:t>
      </w:r>
      <w:r w:rsidDel="00000000" w:rsidR="00000000" w:rsidRPr="00000000">
        <w:rPr>
          <w:rtl w:val="1"/>
        </w:rPr>
        <w:t xml:space="preserve"> 2023;</w:t>
      </w:r>
    </w:p>
    <w:p w:rsidR="00000000" w:rsidDel="00000000" w:rsidP="00000000" w:rsidRDefault="00000000" w:rsidRPr="00000000" w14:paraId="0000076B">
      <w:pPr>
        <w:bidi w:val="1"/>
        <w:rPr/>
      </w:pP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1226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בינואר</w:t>
      </w:r>
      <w:r w:rsidDel="00000000" w:rsidR="00000000" w:rsidRPr="00000000">
        <w:rPr>
          <w:rtl w:val="1"/>
        </w:rPr>
        <w:t xml:space="preserve"> 2024.</w:t>
      </w:r>
    </w:p>
    <w:p w:rsidR="00000000" w:rsidDel="00000000" w:rsidP="00000000" w:rsidRDefault="00000000" w:rsidRPr="00000000" w14:paraId="0000076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D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E">
      <w:pPr>
        <w:tabs>
          <w:tab w:val="left" w:leader="none" w:pos="-2"/>
          <w:tab w:val="left" w:leader="none" w:pos="7371"/>
        </w:tabs>
        <w:bidi w:val="1"/>
        <w:rPr>
          <w:rFonts w:ascii="FrankRuehl" w:cs="FrankRuehl" w:eastAsia="FrankRuehl" w:hAnsi="FrankRuehl"/>
          <w:sz w:val="26"/>
          <w:szCs w:val="26"/>
        </w:rPr>
        <w:sectPr>
          <w:headerReference r:id="rId40" w:type="first"/>
          <w:headerReference r:id="rId41" w:type="even"/>
          <w:type w:val="nextPage"/>
          <w:pgSz w:h="16840" w:w="11907" w:orient="portrait"/>
          <w:pgMar w:bottom="1440" w:top="1440" w:left="1797" w:right="1797" w:header="720" w:footer="180"/>
          <w:titlePg w:val="1"/>
        </w:sect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F">
      <w:pPr>
        <w:pStyle w:val="Heading2"/>
        <w:bidi w:val="1"/>
        <w:rPr/>
      </w:pPr>
      <w:bookmarkStart w:colFirst="0" w:colLast="0" w:name="_1t3h5sf" w:id="25"/>
      <w:bookmarkEnd w:id="25"/>
      <w:r w:rsidDel="00000000" w:rsidR="00000000" w:rsidRPr="00000000">
        <w:rPr>
          <w:rtl w:val="1"/>
        </w:rPr>
        <w:t xml:space="preserve">מצרפי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</w:t>
      </w:r>
    </w:p>
    <w:p w:rsidR="00000000" w:rsidDel="00000000" w:rsidP="00000000" w:rsidRDefault="00000000" w:rsidRPr="00000000" w14:paraId="0000077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1">
      <w:pPr>
        <w:bidi w:val="1"/>
        <w:rPr>
          <w:b w:val="1"/>
          <w:sz w:val="32"/>
          <w:szCs w:val="32"/>
        </w:rPr>
      </w:pPr>
      <w:bookmarkStart w:colFirst="0" w:colLast="0" w:name="_qsh70q" w:id="26"/>
      <w:bookmarkEnd w:id="26"/>
      <w:r w:rsidDel="00000000" w:rsidR="00000000" w:rsidRPr="00000000">
        <w:rPr>
          <w:b w:val="1"/>
          <w:sz w:val="32"/>
          <w:szCs w:val="32"/>
          <w:rtl w:val="1"/>
        </w:rPr>
        <w:t xml:space="preserve">מסגרות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התקציב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לשנת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הכספים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2024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ואילך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772">
      <w:pPr>
        <w:widowControl w:val="0"/>
        <w:bidi w:val="1"/>
        <w:jc w:val="left"/>
        <w:rPr>
          <w:rFonts w:ascii="FrankRuehl" w:cs="FrankRuehl" w:eastAsia="FrankRuehl" w:hAnsi="FrankRueh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3">
      <w:pPr>
        <w:widowControl w:val="0"/>
        <w:bidi w:val="1"/>
        <w:jc w:val="left"/>
        <w:rPr>
          <w:rFonts w:ascii="FrankRuehl" w:cs="FrankRuehl" w:eastAsia="FrankRuehl" w:hAnsi="FrankRuehl"/>
          <w:b w:val="1"/>
        </w:rPr>
      </w:pP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מחליטים</w:t>
      </w:r>
    </w:p>
    <w:p w:rsidR="00000000" w:rsidDel="00000000" w:rsidP="00000000" w:rsidRDefault="00000000" w:rsidRPr="00000000" w14:paraId="00000774">
      <w:pPr>
        <w:widowControl w:val="0"/>
        <w:bidi w:val="1"/>
        <w:jc w:val="left"/>
        <w:rPr>
          <w:rFonts w:ascii="FrankRuehl" w:cs="FrankRuehl" w:eastAsia="FrankRuehl" w:hAnsi="FrankRueh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FrankRuehl" w:cs="FrankRuehl" w:eastAsia="FrankRuehl" w:hAnsi="FrankRueh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הפחתת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הגרעון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והגבלת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התקציבית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התשנ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–1992 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המסגרות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6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6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המסגרות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להגדיל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הממשלתית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בשיעור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העולה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הקבוע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6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)(2)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המסגרות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יעלה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11.35%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הממשלתית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בניכוי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המסגרות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מימון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ההוצאות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הדרושות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לצרכים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צבאיים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למימון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מלחמת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חרבות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ברזל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ולמטרות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ובשיעור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העולה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הקבוע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6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)(2)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המסגרות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יעלה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2.8%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הממשלתית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בניכוי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המסגרות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מימון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ההוצאות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הדרושות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לצרכים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אזרחיים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הנובעים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במישרין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ממלחמת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חרבות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ברזל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ולמטרות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הגידול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בסכום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הממשלתית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יובא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בחשבון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כחלק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מסכום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הממשלתית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2025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ואילך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חישוב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הממשלתית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6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המסגרות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77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5(19)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המסגרות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ששיעור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הגירעון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הכולל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התמ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יעלה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6.5%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David" w:cs="David" w:eastAsia="David" w:hAnsi="David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יסודות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-1985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יסודות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התקציב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שייקבע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מיליארד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מהסכום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למימון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צבאיים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הרזרבה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לצרכים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צבאיים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ייקבע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נפרדת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רזרבה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ויוקצה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הדרושות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למימון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צבאיים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למימון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מלחמת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ברזל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לתנאים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9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נמסרה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לוועדת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הרזרבה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למימון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צבאיים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כולו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חלקו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שהודעה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תימסר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2024.</w:t>
      </w:r>
    </w:p>
    <w:p w:rsidR="00000000" w:rsidDel="00000000" w:rsidP="00000000" w:rsidRDefault="00000000" w:rsidRPr="00000000" w14:paraId="0000077A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4" w:right="0" w:hanging="39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החירום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המיוחד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בעורף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9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)(1)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התגוננות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האזרחית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-1951.</w:t>
      </w:r>
    </w:p>
    <w:p w:rsidR="00000000" w:rsidDel="00000000" w:rsidP="00000000" w:rsidRDefault="00000000" w:rsidRPr="00000000" w14:paraId="0000077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hanging="39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בהחלטה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הנוסף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למימון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צרכים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צבאיים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שאושר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להחלטה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מימון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ההוצאות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הדרושות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לצרכים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צבאיים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למימון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מלחמת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חרבות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ברזל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0" w:line="240" w:lineRule="auto"/>
        <w:ind w:left="397" w:right="0" w:firstLine="0"/>
        <w:jc w:val="left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E">
      <w:pPr>
        <w:widowControl w:val="0"/>
        <w:bidi w:val="1"/>
        <w:jc w:val="center"/>
        <w:rPr>
          <w:rFonts w:ascii="Arial" w:cs="Arial" w:eastAsia="Arial" w:hAnsi="Arial"/>
          <w:b w:val="1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0"/>
          <w:szCs w:val="30"/>
          <w:rtl w:val="1"/>
        </w:rPr>
        <w:t xml:space="preserve">דברי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77F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0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781">
      <w:pPr>
        <w:widowControl w:val="0"/>
        <w:bidi w:val="1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הפחתת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הגרעון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והגבלת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התקציבית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התשנ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–1992 (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המסגרות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חוקק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1992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מנת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לאפשר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לממשלה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לבנות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תוך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שמירה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אחריות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פיסקלית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ולשם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יצירת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מסגרת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פיסקלית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יציבה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ואמינה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שתאפשר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למשק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להתמודד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בהצלחה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זעזועים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כלכליים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בטווח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הבינוני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והארוך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קובע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תקרת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גרעון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כאחוז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מהתוצר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מהווה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מגבלה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אפקטיבית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בעת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בנייתו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בהתייחס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להכנסות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החזויות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בתחילת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שנות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-2000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נוספה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לתקרת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הגרעון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מגבלת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מגבלה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נוספת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המגדירה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שיעור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הגידול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המקסימלי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המותר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בתקציב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בניכוי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החזר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חובות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למעט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החזר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חובות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לביטוח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לאומי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) (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לחישוב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מגבלת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ההוצאה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משנת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כספים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מסוימת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שאחריה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782">
      <w:pPr>
        <w:widowControl w:val="0"/>
        <w:bidi w:val="1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יצוין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קביעת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מגבלות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פיסקליות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נהוגה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ברוב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המדינות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המפותחות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בעולם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לעמידה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במגבלות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אלו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ישנה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חשיבות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מכרעת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בשמירה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אמינותה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הפיסקלית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והן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הוכיחו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עצמן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בשנים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שלאחר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חקיקת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מגבלת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עד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2008,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השנה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שבה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פרץ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המשבר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הפיננסי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העולמי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שבהן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התחזקה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מאוד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היציבות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והאמינות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הפיסקלית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ובכך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היא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תמכה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בצמיחה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גבוהה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ובשיפור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עקבי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בשוק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העבודה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783">
      <w:pPr>
        <w:widowControl w:val="0"/>
        <w:bidi w:val="1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תהליך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חקיקת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2021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ותקציב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2022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בוצעו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מספר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תיקונים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ושינויים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למגבלות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הפיסקליות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ראשית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תוואי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הגרעון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עודכן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והותרה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תקרת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גרעון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נוספת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לגרעון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בשקלול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המיועדת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להתמודדות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התפשטות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נגיף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הקורונה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שנית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הוסדרו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קופסאות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הקורונה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לשנים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2021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-2022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התרת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הגדלת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סכום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הממשלתית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המותרת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עבור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הוצאות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הנובעות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במישרין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מההתמודדות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המגיפה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שלישית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אופן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ההצמדה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סכום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הממשלתית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המותרת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שונה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עבור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השנים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2021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-2022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שנקבע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אמצע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טווח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יעד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האינפלציה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לפיו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בנק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מנהל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המדיניות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המוניטרית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בהמשך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לכך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גם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התיקון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לחוק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המסגרות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שהתבצע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הנוסף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2023,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עודכן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תוואי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הגירעון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וכן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מגבלת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עבור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הוצאות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הקשורות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ללחימה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לצרכים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אזרחיים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הנובעים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במישרין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ממלחמת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'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חברות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ברזל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'. </w:t>
      </w:r>
    </w:p>
    <w:p w:rsidR="00000000" w:rsidDel="00000000" w:rsidP="00000000" w:rsidRDefault="00000000" w:rsidRPr="00000000" w14:paraId="00000784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בעקבות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מתקפת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הטרור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הרצחנית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שהתרחשה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ביום</w:t>
      </w:r>
      <w:r w:rsidDel="00000000" w:rsidR="00000000" w:rsidRPr="00000000">
        <w:rPr>
          <w:sz w:val="26"/>
          <w:szCs w:val="26"/>
          <w:rtl w:val="1"/>
        </w:rPr>
        <w:t xml:space="preserve"> 7 </w:t>
      </w:r>
      <w:r w:rsidDel="00000000" w:rsidR="00000000" w:rsidRPr="00000000">
        <w:rPr>
          <w:sz w:val="26"/>
          <w:szCs w:val="26"/>
          <w:rtl w:val="1"/>
        </w:rPr>
        <w:t xml:space="preserve">באוקטובר</w:t>
      </w:r>
      <w:r w:rsidDel="00000000" w:rsidR="00000000" w:rsidRPr="00000000">
        <w:rPr>
          <w:sz w:val="26"/>
          <w:szCs w:val="26"/>
          <w:rtl w:val="1"/>
        </w:rPr>
        <w:t xml:space="preserve"> 2023, </w:t>
      </w:r>
      <w:r w:rsidDel="00000000" w:rsidR="00000000" w:rsidRPr="00000000">
        <w:rPr>
          <w:sz w:val="26"/>
          <w:szCs w:val="26"/>
          <w:rtl w:val="1"/>
        </w:rPr>
        <w:t xml:space="preserve">הכריז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הביטחון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באותו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מצב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מיוחד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בעורף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מכוח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סמכותו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סעיף</w:t>
      </w:r>
      <w:r w:rsidDel="00000000" w:rsidR="00000000" w:rsidRPr="00000000">
        <w:rPr>
          <w:sz w:val="26"/>
          <w:szCs w:val="26"/>
          <w:rtl w:val="1"/>
        </w:rPr>
        <w:t xml:space="preserve"> 9</w:t>
      </w: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(</w:t>
      </w:r>
      <w:r w:rsidDel="00000000" w:rsidR="00000000" w:rsidRPr="00000000">
        <w:rPr>
          <w:sz w:val="26"/>
          <w:szCs w:val="26"/>
          <w:rtl w:val="1"/>
        </w:rPr>
        <w:t xml:space="preserve">ב</w:t>
      </w:r>
      <w:r w:rsidDel="00000000" w:rsidR="00000000" w:rsidRPr="00000000">
        <w:rPr>
          <w:sz w:val="26"/>
          <w:szCs w:val="26"/>
          <w:rtl w:val="1"/>
        </w:rPr>
        <w:t xml:space="preserve">)(1) </w:t>
      </w:r>
      <w:r w:rsidDel="00000000" w:rsidR="00000000" w:rsidRPr="00000000">
        <w:rPr>
          <w:sz w:val="26"/>
          <w:szCs w:val="26"/>
          <w:rtl w:val="1"/>
        </w:rPr>
        <w:t xml:space="preserve">לחוק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ההתגוננות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האזרחית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התשי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א</w:t>
      </w:r>
      <w:r w:rsidDel="00000000" w:rsidR="00000000" w:rsidRPr="00000000">
        <w:rPr>
          <w:sz w:val="26"/>
          <w:szCs w:val="26"/>
          <w:rtl w:val="1"/>
        </w:rPr>
        <w:t xml:space="preserve">-1951.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לסעיף</w:t>
      </w:r>
      <w:r w:rsidDel="00000000" w:rsidR="00000000" w:rsidRPr="00000000">
        <w:rPr>
          <w:sz w:val="26"/>
          <w:szCs w:val="26"/>
          <w:rtl w:val="1"/>
        </w:rPr>
        <w:t xml:space="preserve"> 9</w:t>
      </w: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(</w:t>
      </w:r>
      <w:r w:rsidDel="00000000" w:rsidR="00000000" w:rsidRPr="00000000">
        <w:rPr>
          <w:sz w:val="26"/>
          <w:szCs w:val="26"/>
          <w:rtl w:val="1"/>
        </w:rPr>
        <w:t xml:space="preserve">א</w:t>
      </w:r>
      <w:r w:rsidDel="00000000" w:rsidR="00000000" w:rsidRPr="00000000">
        <w:rPr>
          <w:sz w:val="26"/>
          <w:szCs w:val="26"/>
          <w:rtl w:val="1"/>
        </w:rPr>
        <w:t xml:space="preserve">)(5) </w:t>
      </w:r>
      <w:r w:rsidDel="00000000" w:rsidR="00000000" w:rsidRPr="00000000">
        <w:rPr>
          <w:sz w:val="26"/>
          <w:szCs w:val="26"/>
          <w:rtl w:val="1"/>
        </w:rPr>
        <w:t xml:space="preserve">לאותו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חוק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החליטה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ועדת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החוץ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והביטחון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הכנסת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ביום</w:t>
      </w:r>
      <w:r w:rsidDel="00000000" w:rsidR="00000000" w:rsidRPr="00000000">
        <w:rPr>
          <w:sz w:val="26"/>
          <w:szCs w:val="26"/>
          <w:rtl w:val="1"/>
        </w:rPr>
        <w:t xml:space="preserve"> 12 </w:t>
      </w:r>
      <w:r w:rsidDel="00000000" w:rsidR="00000000" w:rsidRPr="00000000">
        <w:rPr>
          <w:sz w:val="26"/>
          <w:szCs w:val="26"/>
          <w:rtl w:val="1"/>
        </w:rPr>
        <w:t xml:space="preserve">באוקטובר</w:t>
      </w:r>
      <w:r w:rsidDel="00000000" w:rsidR="00000000" w:rsidRPr="00000000">
        <w:rPr>
          <w:sz w:val="26"/>
          <w:szCs w:val="26"/>
          <w:rtl w:val="1"/>
        </w:rPr>
        <w:t xml:space="preserve"> 2023, </w:t>
      </w:r>
      <w:r w:rsidDel="00000000" w:rsidR="00000000" w:rsidRPr="00000000">
        <w:rPr>
          <w:sz w:val="26"/>
          <w:szCs w:val="26"/>
          <w:rtl w:val="1"/>
        </w:rPr>
        <w:t xml:space="preserve">לאשר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ההכרזה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בשטחה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מדינת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ישראל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הכרזה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מוארכת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מזמן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לזמן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כמו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הוכרז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בצבא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מבצע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1"/>
        </w:rPr>
        <w:t xml:space="preserve">חרבות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ברזל</w:t>
      </w:r>
      <w:r w:rsidDel="00000000" w:rsidR="00000000" w:rsidRPr="00000000">
        <w:rPr>
          <w:sz w:val="26"/>
          <w:szCs w:val="26"/>
          <w:rtl w:val="1"/>
        </w:rPr>
        <w:t xml:space="preserve">", </w:t>
      </w:r>
      <w:r w:rsidDel="00000000" w:rsidR="00000000" w:rsidRPr="00000000">
        <w:rPr>
          <w:sz w:val="26"/>
          <w:szCs w:val="26"/>
          <w:rtl w:val="1"/>
        </w:rPr>
        <w:t xml:space="preserve">וועדת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לענייני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ביטחון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לאומי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החליטה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נקיטת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פעולות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צבאיות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משמעותיות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לסעיף</w:t>
      </w:r>
      <w:r w:rsidDel="00000000" w:rsidR="00000000" w:rsidRPr="00000000">
        <w:rPr>
          <w:sz w:val="26"/>
          <w:szCs w:val="26"/>
          <w:rtl w:val="1"/>
        </w:rPr>
        <w:t xml:space="preserve"> 40 </w:t>
      </w:r>
      <w:r w:rsidDel="00000000" w:rsidR="00000000" w:rsidRPr="00000000">
        <w:rPr>
          <w:sz w:val="26"/>
          <w:szCs w:val="26"/>
          <w:rtl w:val="1"/>
        </w:rPr>
        <w:t xml:space="preserve">לחוק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יסוד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785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לנוכח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האמור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נדרשה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להוציא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סכומים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ניכרים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כבר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בשנת</w:t>
      </w:r>
      <w:r w:rsidDel="00000000" w:rsidR="00000000" w:rsidRPr="00000000">
        <w:rPr>
          <w:sz w:val="26"/>
          <w:szCs w:val="26"/>
          <w:rtl w:val="1"/>
        </w:rPr>
        <w:t xml:space="preserve"> 2023, </w:t>
      </w:r>
      <w:r w:rsidDel="00000000" w:rsidR="00000000" w:rsidRPr="00000000">
        <w:rPr>
          <w:sz w:val="26"/>
          <w:szCs w:val="26"/>
          <w:rtl w:val="1"/>
        </w:rPr>
        <w:t xml:space="preserve">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לטובת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הלחימה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עצמה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אזרחיות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הנגרמות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נצפו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גיבוש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ואישור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חוקי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לשנים</w:t>
      </w:r>
      <w:r w:rsidDel="00000000" w:rsidR="00000000" w:rsidRPr="00000000">
        <w:rPr>
          <w:sz w:val="26"/>
          <w:szCs w:val="26"/>
          <w:rtl w:val="1"/>
        </w:rPr>
        <w:t xml:space="preserve"> 2023 </w:t>
      </w:r>
      <w:r w:rsidDel="00000000" w:rsidR="00000000" w:rsidRPr="00000000">
        <w:rPr>
          <w:sz w:val="26"/>
          <w:szCs w:val="26"/>
          <w:rtl w:val="1"/>
        </w:rPr>
        <w:t xml:space="preserve">ו</w:t>
      </w:r>
      <w:r w:rsidDel="00000000" w:rsidR="00000000" w:rsidRPr="00000000">
        <w:rPr>
          <w:sz w:val="26"/>
          <w:szCs w:val="26"/>
          <w:rtl w:val="1"/>
        </w:rPr>
        <w:t xml:space="preserve">-2024.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רקע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האמור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בחודש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נובמבר</w:t>
      </w:r>
      <w:r w:rsidDel="00000000" w:rsidR="00000000" w:rsidRPr="00000000">
        <w:rPr>
          <w:sz w:val="26"/>
          <w:szCs w:val="26"/>
          <w:rtl w:val="1"/>
        </w:rPr>
        <w:t xml:space="preserve"> 2023 </w:t>
      </w:r>
      <w:r w:rsidDel="00000000" w:rsidR="00000000" w:rsidRPr="00000000">
        <w:rPr>
          <w:sz w:val="26"/>
          <w:szCs w:val="26"/>
          <w:rtl w:val="1"/>
        </w:rPr>
        <w:t xml:space="preserve">תיקון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למסגרות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הפיסקאליות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נקבעו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אישור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2023 </w:t>
      </w:r>
      <w:r w:rsidDel="00000000" w:rsidR="00000000" w:rsidRPr="00000000">
        <w:rPr>
          <w:sz w:val="26"/>
          <w:szCs w:val="26"/>
          <w:rtl w:val="1"/>
        </w:rPr>
        <w:t xml:space="preserve">בחודש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מאי</w:t>
      </w:r>
      <w:r w:rsidDel="00000000" w:rsidR="00000000" w:rsidRPr="00000000">
        <w:rPr>
          <w:sz w:val="26"/>
          <w:szCs w:val="26"/>
          <w:rtl w:val="1"/>
        </w:rPr>
        <w:t xml:space="preserve"> 2023, </w:t>
      </w:r>
      <w:r w:rsidDel="00000000" w:rsidR="00000000" w:rsidRPr="00000000">
        <w:rPr>
          <w:sz w:val="26"/>
          <w:szCs w:val="26"/>
          <w:rtl w:val="1"/>
        </w:rPr>
        <w:t xml:space="preserve">כמתואר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לעיל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786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באופן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דומה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הימשכות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הפעולות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הצבאיות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והמצב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המיוחד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בעורף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בשנת</w:t>
      </w:r>
      <w:r w:rsidDel="00000000" w:rsidR="00000000" w:rsidRPr="00000000">
        <w:rPr>
          <w:sz w:val="26"/>
          <w:szCs w:val="26"/>
          <w:rtl w:val="1"/>
        </w:rPr>
        <w:t xml:space="preserve"> 2024, </w:t>
      </w:r>
      <w:r w:rsidDel="00000000" w:rsidR="00000000" w:rsidRPr="00000000">
        <w:rPr>
          <w:sz w:val="26"/>
          <w:szCs w:val="26"/>
          <w:rtl w:val="1"/>
        </w:rPr>
        <w:t xml:space="preserve">תידרש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להוציא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סכומים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ניכרים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נצפו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גיבוש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ואישור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2024 </w:t>
      </w:r>
      <w:r w:rsidDel="00000000" w:rsidR="00000000" w:rsidRPr="00000000">
        <w:rPr>
          <w:sz w:val="26"/>
          <w:szCs w:val="26"/>
          <w:rtl w:val="1"/>
        </w:rPr>
        <w:t xml:space="preserve">בחוש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מאי</w:t>
      </w:r>
      <w:r w:rsidDel="00000000" w:rsidR="00000000" w:rsidRPr="00000000">
        <w:rPr>
          <w:sz w:val="26"/>
          <w:szCs w:val="26"/>
          <w:rtl w:val="1"/>
        </w:rPr>
        <w:t xml:space="preserve"> 2023.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לתקן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המסגרות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הפיסקאליות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נקבעו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אישור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2024 </w:t>
      </w:r>
      <w:r w:rsidDel="00000000" w:rsidR="00000000" w:rsidRPr="00000000">
        <w:rPr>
          <w:sz w:val="26"/>
          <w:szCs w:val="26"/>
          <w:rtl w:val="1"/>
        </w:rPr>
        <w:t xml:space="preserve">בחודש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מאי</w:t>
      </w:r>
      <w:r w:rsidDel="00000000" w:rsidR="00000000" w:rsidRPr="00000000">
        <w:rPr>
          <w:sz w:val="26"/>
          <w:szCs w:val="26"/>
          <w:rtl w:val="1"/>
        </w:rPr>
        <w:t xml:space="preserve"> 2023. </w:t>
      </w:r>
    </w:p>
    <w:p w:rsidR="00000000" w:rsidDel="00000000" w:rsidP="00000000" w:rsidRDefault="00000000" w:rsidRPr="00000000" w14:paraId="00000787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8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b w:val="1"/>
          <w:sz w:val="26"/>
          <w:szCs w:val="26"/>
          <w:rtl w:val="1"/>
        </w:rPr>
        <w:t xml:space="preserve">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לנוכח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בהגדלת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ההוצאה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וזאת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נוספות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נדרשות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מלחמת</w:t>
      </w:r>
      <w:r w:rsidDel="00000000" w:rsidR="00000000" w:rsidRPr="00000000">
        <w:rPr>
          <w:sz w:val="26"/>
          <w:szCs w:val="26"/>
          <w:rtl w:val="1"/>
        </w:rPr>
        <w:t xml:space="preserve"> '</w:t>
      </w:r>
      <w:r w:rsidDel="00000000" w:rsidR="00000000" w:rsidRPr="00000000">
        <w:rPr>
          <w:sz w:val="26"/>
          <w:szCs w:val="26"/>
          <w:rtl w:val="1"/>
        </w:rPr>
        <w:t xml:space="preserve">חרבות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ברזל</w:t>
      </w:r>
      <w:r w:rsidDel="00000000" w:rsidR="00000000" w:rsidRPr="00000000">
        <w:rPr>
          <w:sz w:val="26"/>
          <w:szCs w:val="26"/>
          <w:rtl w:val="1"/>
        </w:rPr>
        <w:t xml:space="preserve">' </w:t>
      </w:r>
      <w:r w:rsidDel="00000000" w:rsidR="00000000" w:rsidRPr="00000000">
        <w:rPr>
          <w:sz w:val="26"/>
          <w:szCs w:val="26"/>
          <w:rtl w:val="1"/>
        </w:rPr>
        <w:t xml:space="preserve">ואשר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נצפו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אישור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2024,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לתקן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המסגרות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כך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שיקבע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בשנת</w:t>
      </w:r>
      <w:r w:rsidDel="00000000" w:rsidR="00000000" w:rsidRPr="00000000">
        <w:rPr>
          <w:sz w:val="26"/>
          <w:szCs w:val="26"/>
          <w:rtl w:val="1"/>
        </w:rPr>
        <w:t xml:space="preserve"> 2024 </w:t>
      </w:r>
      <w:r w:rsidDel="00000000" w:rsidR="00000000" w:rsidRPr="00000000">
        <w:rPr>
          <w:sz w:val="26"/>
          <w:szCs w:val="26"/>
          <w:rtl w:val="1"/>
        </w:rPr>
        <w:t xml:space="preserve">תהיה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רשאית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להגדיל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ההוצאה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55 </w:t>
      </w:r>
      <w:r w:rsidDel="00000000" w:rsidR="00000000" w:rsidRPr="00000000">
        <w:rPr>
          <w:sz w:val="26"/>
          <w:szCs w:val="26"/>
          <w:rtl w:val="1"/>
        </w:rPr>
        <w:t xml:space="preserve">מיליארד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שקלים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חדשים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המהווים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גידול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נוסף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11.35% </w:t>
      </w:r>
      <w:r w:rsidDel="00000000" w:rsidR="00000000" w:rsidRPr="00000000">
        <w:rPr>
          <w:sz w:val="26"/>
          <w:szCs w:val="26"/>
          <w:rtl w:val="1"/>
        </w:rPr>
        <w:t xml:space="preserve">מסך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ההוצאה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2023 </w:t>
      </w:r>
      <w:r w:rsidDel="00000000" w:rsidR="00000000" w:rsidRPr="00000000">
        <w:rPr>
          <w:sz w:val="26"/>
          <w:szCs w:val="26"/>
          <w:rtl w:val="1"/>
        </w:rPr>
        <w:t xml:space="preserve">וזאת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בניכוי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ההגדלה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במגבלת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ההוצאה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הקבועה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בסעיף</w:t>
      </w:r>
      <w:r w:rsidDel="00000000" w:rsidR="00000000" w:rsidRPr="00000000">
        <w:rPr>
          <w:sz w:val="26"/>
          <w:szCs w:val="26"/>
          <w:rtl w:val="1"/>
        </w:rPr>
        <w:t xml:space="preserve"> 20(</w:t>
      </w:r>
      <w:r w:rsidDel="00000000" w:rsidR="00000000" w:rsidRPr="00000000">
        <w:rPr>
          <w:sz w:val="26"/>
          <w:szCs w:val="26"/>
          <w:rtl w:val="1"/>
        </w:rPr>
        <w:t xml:space="preserve">ב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לחוק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המסגרות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הדרושות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למימון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מלחמת</w:t>
      </w:r>
      <w:r w:rsidDel="00000000" w:rsidR="00000000" w:rsidRPr="00000000">
        <w:rPr>
          <w:sz w:val="26"/>
          <w:szCs w:val="26"/>
          <w:rtl w:val="1"/>
        </w:rPr>
        <w:t xml:space="preserve"> '</w:t>
      </w:r>
      <w:r w:rsidDel="00000000" w:rsidR="00000000" w:rsidRPr="00000000">
        <w:rPr>
          <w:sz w:val="26"/>
          <w:szCs w:val="26"/>
          <w:rtl w:val="1"/>
        </w:rPr>
        <w:t xml:space="preserve">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ברזל</w:t>
      </w:r>
      <w:r w:rsidDel="00000000" w:rsidR="00000000" w:rsidRPr="00000000">
        <w:rPr>
          <w:sz w:val="26"/>
          <w:szCs w:val="26"/>
          <w:rtl w:val="1"/>
        </w:rPr>
        <w:t xml:space="preserve">' (</w:t>
      </w:r>
      <w:r w:rsidDel="00000000" w:rsidR="00000000" w:rsidRPr="00000000">
        <w:rPr>
          <w:sz w:val="26"/>
          <w:szCs w:val="26"/>
          <w:rtl w:val="1"/>
        </w:rPr>
        <w:t xml:space="preserve">בהחלטה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</w:t>
      </w:r>
      <w:r w:rsidDel="00000000" w:rsidR="00000000" w:rsidRPr="00000000">
        <w:rPr>
          <w:sz w:val="26"/>
          <w:szCs w:val="26"/>
          <w:rtl w:val="1"/>
        </w:rPr>
        <w:t xml:space="preserve"> -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הסכום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הנוסף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למימון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צרכים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צבאיים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וכן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תהיה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רשאית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להגדיל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ההוצאה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13.4 </w:t>
      </w:r>
      <w:r w:rsidDel="00000000" w:rsidR="00000000" w:rsidRPr="00000000">
        <w:rPr>
          <w:sz w:val="26"/>
          <w:szCs w:val="26"/>
          <w:rtl w:val="1"/>
        </w:rPr>
        <w:t xml:space="preserve">מיליארד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שקלים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חדשים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המהווים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גידול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נוסף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2.8% </w:t>
      </w:r>
      <w:r w:rsidDel="00000000" w:rsidR="00000000" w:rsidRPr="00000000">
        <w:rPr>
          <w:sz w:val="26"/>
          <w:szCs w:val="26"/>
          <w:rtl w:val="1"/>
        </w:rPr>
        <w:t xml:space="preserve">מסך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ההוצאה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2023 </w:t>
      </w:r>
      <w:r w:rsidDel="00000000" w:rsidR="00000000" w:rsidRPr="00000000">
        <w:rPr>
          <w:sz w:val="26"/>
          <w:szCs w:val="26"/>
          <w:rtl w:val="1"/>
        </w:rPr>
        <w:t xml:space="preserve">בניכוי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ההגדלה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במגבלת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ההוצאה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הקבועה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בסעף</w:t>
      </w:r>
      <w:r w:rsidDel="00000000" w:rsidR="00000000" w:rsidRPr="00000000">
        <w:rPr>
          <w:sz w:val="26"/>
          <w:szCs w:val="26"/>
          <w:rtl w:val="1"/>
        </w:rPr>
        <w:t xml:space="preserve"> 20(</w:t>
      </w:r>
      <w:r w:rsidDel="00000000" w:rsidR="00000000" w:rsidRPr="00000000">
        <w:rPr>
          <w:sz w:val="26"/>
          <w:szCs w:val="26"/>
          <w:rtl w:val="1"/>
        </w:rPr>
        <w:t xml:space="preserve">ב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לחוק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המסגרות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מימון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הדרושות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לצרכים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אזרחיים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הנובעים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במישרין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ממלחמת</w:t>
      </w:r>
      <w:r w:rsidDel="00000000" w:rsidR="00000000" w:rsidRPr="00000000">
        <w:rPr>
          <w:sz w:val="26"/>
          <w:szCs w:val="26"/>
          <w:rtl w:val="1"/>
        </w:rPr>
        <w:t xml:space="preserve"> '</w:t>
      </w:r>
      <w:r w:rsidDel="00000000" w:rsidR="00000000" w:rsidRPr="00000000">
        <w:rPr>
          <w:sz w:val="26"/>
          <w:szCs w:val="26"/>
          <w:rtl w:val="1"/>
        </w:rPr>
        <w:t xml:space="preserve">חרבות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ברזל</w:t>
      </w:r>
      <w:r w:rsidDel="00000000" w:rsidR="00000000" w:rsidRPr="00000000">
        <w:rPr>
          <w:sz w:val="26"/>
          <w:szCs w:val="26"/>
          <w:rtl w:val="1"/>
        </w:rPr>
        <w:t xml:space="preserve">'. </w:t>
      </w:r>
      <w:r w:rsidDel="00000000" w:rsidR="00000000" w:rsidRPr="00000000">
        <w:rPr>
          <w:sz w:val="26"/>
          <w:szCs w:val="26"/>
          <w:rtl w:val="1"/>
        </w:rPr>
        <w:t xml:space="preserve">יובהר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התיקון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המוצע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יחול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מגבלת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ההוצאה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בשנת</w:t>
      </w:r>
      <w:r w:rsidDel="00000000" w:rsidR="00000000" w:rsidRPr="00000000">
        <w:rPr>
          <w:sz w:val="26"/>
          <w:szCs w:val="26"/>
          <w:rtl w:val="1"/>
        </w:rPr>
        <w:t xml:space="preserve"> 2024 </w:t>
      </w:r>
      <w:r w:rsidDel="00000000" w:rsidR="00000000" w:rsidRPr="00000000">
        <w:rPr>
          <w:sz w:val="26"/>
          <w:szCs w:val="26"/>
          <w:rtl w:val="1"/>
        </w:rPr>
        <w:t xml:space="preserve">בלבד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לחישוב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מגבלת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ההוצאה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הבאות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יובא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בחשבון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הגידול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בסכום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ההוצאה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שיוגדל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להצעת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ההחלטה</w:t>
      </w:r>
      <w:r w:rsidDel="00000000" w:rsidR="00000000" w:rsidRPr="00000000">
        <w:rPr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המגבלות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הפיסקליות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המוצעות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לוקחות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בחשבון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אישורה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תכנית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ממשלתית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בתחום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הנדל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שתובא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לאישור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קודם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להגשת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לכנסת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ככל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תאושר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התכנית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בכללותה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הכנסת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יותאמו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המסגרות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הפיסקליות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78B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C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b w:val="1"/>
          <w:sz w:val="26"/>
          <w:szCs w:val="26"/>
          <w:rtl w:val="1"/>
        </w:rPr>
        <w:t xml:space="preserve"> 2</w:t>
      </w:r>
      <w:r w:rsidDel="00000000" w:rsidR="00000000" w:rsidRPr="00000000">
        <w:rPr>
          <w:sz w:val="26"/>
          <w:szCs w:val="26"/>
          <w:rtl w:val="0"/>
        </w:rPr>
        <w:t xml:space="preserve">: </w:t>
      </w:r>
    </w:p>
    <w:p w:rsidR="00000000" w:rsidDel="00000000" w:rsidP="00000000" w:rsidRDefault="00000000" w:rsidRPr="00000000" w14:paraId="0000078D">
      <w:pPr>
        <w:widowControl w:val="0"/>
        <w:bidi w:val="1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בהמשך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בסעיף</w:t>
      </w:r>
      <w:r w:rsidDel="00000000" w:rsidR="00000000" w:rsidRPr="00000000">
        <w:rPr>
          <w:sz w:val="26"/>
          <w:szCs w:val="26"/>
          <w:rtl w:val="1"/>
        </w:rPr>
        <w:t xml:space="preserve"> 1, </w:t>
      </w:r>
      <w:r w:rsidDel="00000000" w:rsidR="00000000" w:rsidRPr="00000000">
        <w:rPr>
          <w:sz w:val="26"/>
          <w:szCs w:val="26"/>
          <w:rtl w:val="1"/>
        </w:rPr>
        <w:t xml:space="preserve">ולאור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השפעות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מלחמת</w:t>
      </w:r>
      <w:r w:rsidDel="00000000" w:rsidR="00000000" w:rsidRPr="00000000">
        <w:rPr>
          <w:sz w:val="26"/>
          <w:szCs w:val="26"/>
          <w:rtl w:val="1"/>
        </w:rPr>
        <w:t xml:space="preserve"> '</w:t>
      </w:r>
      <w:r w:rsidDel="00000000" w:rsidR="00000000" w:rsidRPr="00000000">
        <w:rPr>
          <w:sz w:val="26"/>
          <w:szCs w:val="26"/>
          <w:rtl w:val="1"/>
        </w:rPr>
        <w:t xml:space="preserve">חרבות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ברזל</w:t>
      </w:r>
      <w:r w:rsidDel="00000000" w:rsidR="00000000" w:rsidRPr="00000000">
        <w:rPr>
          <w:sz w:val="26"/>
          <w:szCs w:val="26"/>
          <w:rtl w:val="1"/>
        </w:rPr>
        <w:t xml:space="preserve">',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ההכנסה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בשנת</w:t>
      </w:r>
      <w:r w:rsidDel="00000000" w:rsidR="00000000" w:rsidRPr="00000000">
        <w:rPr>
          <w:sz w:val="26"/>
          <w:szCs w:val="26"/>
          <w:rtl w:val="1"/>
        </w:rPr>
        <w:t xml:space="preserve"> 2024,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לתקן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מגבלת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הגרעון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הקבועה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2024, </w:t>
      </w:r>
      <w:r w:rsidDel="00000000" w:rsidR="00000000" w:rsidRPr="00000000">
        <w:rPr>
          <w:sz w:val="26"/>
          <w:szCs w:val="26"/>
          <w:rtl w:val="1"/>
        </w:rPr>
        <w:t xml:space="preserve">העומדת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ערב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2.25%, (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קופסת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נקבעה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22 </w:t>
      </w:r>
      <w:r w:rsidDel="00000000" w:rsidR="00000000" w:rsidRPr="00000000">
        <w:rPr>
          <w:rtl w:val="1"/>
        </w:rPr>
        <w:t xml:space="preserve">לחוק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התמודדות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שמגבלת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המתוקנת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תעמוד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6.5%.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E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F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b w:val="1"/>
          <w:sz w:val="26"/>
          <w:szCs w:val="26"/>
          <w:rtl w:val="1"/>
        </w:rPr>
        <w:t xml:space="preserve"> 3</w:t>
      </w:r>
      <w:r w:rsidDel="00000000" w:rsidR="00000000" w:rsidRPr="00000000">
        <w:rPr>
          <w:sz w:val="26"/>
          <w:szCs w:val="26"/>
          <w:rtl w:val="0"/>
        </w:rPr>
        <w:t xml:space="preserve">: </w:t>
      </w:r>
    </w:p>
    <w:p w:rsidR="00000000" w:rsidDel="00000000" w:rsidP="00000000" w:rsidRDefault="00000000" w:rsidRPr="00000000" w14:paraId="00000790">
      <w:pPr>
        <w:widowControl w:val="0"/>
        <w:bidi w:val="1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לנוכח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לאפשר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בקרה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ההוצאה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במסגרת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הסכום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הנוסף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למימון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צרכים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צבאיים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–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הסכום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הנוסף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למימון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צרכים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צבאיים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-17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חל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מצב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החירום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המיוחד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בעורף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rtl w:val="1"/>
        </w:rPr>
        <w:t xml:space="preserve"> 9</w:t>
      </w:r>
      <w:r w:rsidDel="00000000" w:rsidR="00000000" w:rsidRPr="00000000">
        <w:rPr>
          <w:rFonts w:ascii="David" w:cs="David" w:eastAsia="David" w:hAnsi="David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rtl w:val="1"/>
        </w:rPr>
        <w:t xml:space="preserve">)(1) </w:t>
      </w:r>
      <w:r w:rsidDel="00000000" w:rsidR="00000000" w:rsidRPr="00000000">
        <w:rPr>
          <w:rFonts w:ascii="David" w:cs="David" w:eastAsia="David" w:hAnsi="David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התגוננות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האזרחית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התשי</w:t>
      </w:r>
      <w:r w:rsidDel="00000000" w:rsidR="00000000" w:rsidRPr="00000000">
        <w:rPr>
          <w:rFonts w:ascii="David" w:cs="David" w:eastAsia="David" w:hAnsi="David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rtl w:val="1"/>
        </w:rPr>
        <w:t xml:space="preserve">-1951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rtl w:val="1"/>
        </w:rPr>
        <w:t xml:space="preserve">נמסרה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לוועדת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הכספים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במועד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המאוחר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מיום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בסיוון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התשפ</w:t>
      </w:r>
      <w:r w:rsidDel="00000000" w:rsidR="00000000" w:rsidRPr="00000000">
        <w:rPr>
          <w:rFonts w:ascii="David" w:cs="David" w:eastAsia="David" w:hAnsi="David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rtl w:val="1"/>
        </w:rPr>
        <w:t xml:space="preserve">, 1 </w:t>
      </w:r>
      <w:r w:rsidDel="00000000" w:rsidR="00000000" w:rsidRPr="00000000">
        <w:rPr>
          <w:rFonts w:ascii="David" w:cs="David" w:eastAsia="David" w:hAnsi="David"/>
          <w:rtl w:val="1"/>
        </w:rPr>
        <w:t xml:space="preserve">ביולי</w:t>
      </w:r>
      <w:r w:rsidDel="00000000" w:rsidR="00000000" w:rsidRPr="00000000">
        <w:rPr>
          <w:rFonts w:ascii="David" w:cs="David" w:eastAsia="David" w:hAnsi="David"/>
          <w:rtl w:val="1"/>
        </w:rPr>
        <w:t xml:space="preserve"> 2024, </w:t>
      </w:r>
      <w:r w:rsidDel="00000000" w:rsidR="00000000" w:rsidRPr="00000000">
        <w:rPr>
          <w:rFonts w:ascii="David" w:cs="David" w:eastAsia="David" w:hAnsi="David"/>
          <w:rtl w:val="1"/>
        </w:rPr>
        <w:t xml:space="preserve">הודעת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ושר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האוצר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בשימוש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בסכום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הרזרבה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כולו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חלקו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מימון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ההוצאות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הדרושות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לצרכים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צבאיים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למימון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מלחמת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'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חרבות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ברזל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791">
      <w:pPr>
        <w:widowControl w:val="0"/>
        <w:bidi w:val="1"/>
        <w:rPr>
          <w:rFonts w:ascii="FrankRuehl" w:cs="FrankRuehl" w:eastAsia="FrankRuehl" w:hAnsi="FrankRueh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2">
      <w:pPr>
        <w:widowControl w:val="0"/>
        <w:bidi w:val="1"/>
        <w:rPr>
          <w:rFonts w:ascii="FrankRuehl" w:cs="FrankRuehl" w:eastAsia="FrankRuehl" w:hAnsi="FrankRuehl"/>
          <w:b w:val="1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תקציב</w:t>
      </w:r>
    </w:p>
    <w:p w:rsidR="00000000" w:rsidDel="00000000" w:rsidP="00000000" w:rsidRDefault="00000000" w:rsidRPr="00000000" w14:paraId="00000793">
      <w:pPr>
        <w:widowControl w:val="0"/>
        <w:bidi w:val="1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תוספת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68.4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מיליארד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לתקציב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794">
      <w:pPr>
        <w:widowControl w:val="0"/>
        <w:bidi w:val="1"/>
        <w:rPr>
          <w:rFonts w:ascii="FrankRuehl" w:cs="FrankRuehl" w:eastAsia="FrankRuehl" w:hAnsi="FrankRueh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5">
      <w:pPr>
        <w:widowControl w:val="0"/>
        <w:bidi w:val="1"/>
        <w:rPr>
          <w:rFonts w:ascii="FrankRuehl" w:cs="FrankRuehl" w:eastAsia="FrankRuehl" w:hAnsi="FrankRuehl"/>
          <w:b w:val="1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השפעת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ההצעה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מצבת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כח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color w:val="000000"/>
          <w:sz w:val="26"/>
          <w:szCs w:val="26"/>
          <w:rtl w:val="1"/>
        </w:rPr>
        <w:t xml:space="preserve">האדם</w:t>
      </w:r>
    </w:p>
    <w:p w:rsidR="00000000" w:rsidDel="00000000" w:rsidP="00000000" w:rsidRDefault="00000000" w:rsidRPr="00000000" w14:paraId="00000796">
      <w:pPr>
        <w:widowControl w:val="0"/>
        <w:bidi w:val="1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אין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797">
      <w:pPr>
        <w:widowControl w:val="0"/>
        <w:bidi w:val="1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8">
      <w:pPr>
        <w:widowControl w:val="0"/>
        <w:bidi w:val="1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החלטות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קודמות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בנושא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9">
      <w:pPr>
        <w:widowControl w:val="0"/>
        <w:bidi w:val="1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' 410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באוגוסט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2015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מסגרות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2015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ואילך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79A">
      <w:pPr>
        <w:widowControl w:val="0"/>
        <w:bidi w:val="1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' 1863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באוגוסט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2016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מסגרות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2017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-2018;</w:t>
      </w:r>
    </w:p>
    <w:p w:rsidR="00000000" w:rsidDel="00000000" w:rsidP="00000000" w:rsidRDefault="00000000" w:rsidRPr="00000000" w14:paraId="0000079B">
      <w:pPr>
        <w:widowControl w:val="0"/>
        <w:bidi w:val="1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' 3408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בינואר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2018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שעיינה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מסגרות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2019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ואילך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79C">
      <w:pPr>
        <w:widowControl w:val="0"/>
        <w:bidi w:val="1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' 277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באוגוסט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2021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מסגרות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2021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-2022;</w:t>
      </w:r>
    </w:p>
    <w:p w:rsidR="00000000" w:rsidDel="00000000" w:rsidP="00000000" w:rsidRDefault="00000000" w:rsidRPr="00000000" w14:paraId="0000079D">
      <w:pPr>
        <w:widowControl w:val="0"/>
        <w:bidi w:val="1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' 236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24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בפברואר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מסגרות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ואילך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79E">
      <w:pPr>
        <w:widowControl w:val="0"/>
        <w:bidi w:val="1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' 1098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27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בנובמבר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מסגרות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2023.</w:t>
      </w:r>
    </w:p>
    <w:p w:rsidR="00000000" w:rsidDel="00000000" w:rsidP="00000000" w:rsidRDefault="00000000" w:rsidRPr="00000000" w14:paraId="0000079F">
      <w:pPr>
        <w:widowControl w:val="0"/>
        <w:bidi w:val="1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0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1">
      <w:pPr>
        <w:bidi w:val="1"/>
        <w:rPr/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</w:p>
    <w:p w:rsidR="00000000" w:rsidDel="00000000" w:rsidP="00000000" w:rsidRDefault="00000000" w:rsidRPr="00000000" w14:paraId="000007A2">
      <w:pPr>
        <w:bidi w:val="1"/>
        <w:jc w:val="left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bidi w:val="1"/>
        <w:rPr>
          <w:b w:val="1"/>
          <w:sz w:val="32"/>
          <w:szCs w:val="32"/>
        </w:rPr>
      </w:pPr>
      <w:bookmarkStart w:colFirst="0" w:colLast="0" w:name="_3as4poj" w:id="27"/>
      <w:bookmarkEnd w:id="27"/>
      <w:r w:rsidDel="00000000" w:rsidR="00000000" w:rsidRPr="00000000">
        <w:rPr>
          <w:b w:val="1"/>
          <w:sz w:val="32"/>
          <w:szCs w:val="32"/>
          <w:rtl w:val="1"/>
        </w:rPr>
        <w:t xml:space="preserve">הצעת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חוק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תקציב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נוסף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לשנת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הכספים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2024</w:t>
      </w:r>
    </w:p>
    <w:p w:rsidR="00000000" w:rsidDel="00000000" w:rsidP="00000000" w:rsidRDefault="00000000" w:rsidRPr="00000000" w14:paraId="000007A4">
      <w:pPr>
        <w:bidi w:val="1"/>
        <w:jc w:val="left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5">
      <w:pPr>
        <w:bidi w:val="1"/>
        <w:jc w:val="left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מחליטים</w:t>
      </w:r>
    </w:p>
    <w:p w:rsidR="00000000" w:rsidDel="00000000" w:rsidP="00000000" w:rsidRDefault="00000000" w:rsidRPr="00000000" w14:paraId="000007A6">
      <w:pPr>
        <w:bidi w:val="1"/>
        <w:jc w:val="left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7">
      <w:pPr>
        <w:widowControl w:val="0"/>
        <w:numPr>
          <w:ilvl w:val="0"/>
          <w:numId w:val="10"/>
        </w:numPr>
        <w:bidi w:val="1"/>
        <w:ind w:left="397" w:hanging="397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המאזנת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כמשמעותה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3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1(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)(4)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יסוד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תהיה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תיקון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המסגרות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והגשת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נוסף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כמפורט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8">
      <w:pPr>
        <w:widowControl w:val="0"/>
        <w:numPr>
          <w:ilvl w:val="0"/>
          <w:numId w:val="10"/>
        </w:numPr>
        <w:bidi w:val="1"/>
        <w:ind w:left="397" w:hanging="397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להעמיד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נטו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כולל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תשלום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החזר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756,570,357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לחלוקה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המפורטת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בנספח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המצורף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9">
      <w:pPr>
        <w:widowControl w:val="0"/>
        <w:numPr>
          <w:ilvl w:val="0"/>
          <w:numId w:val="10"/>
        </w:numPr>
        <w:bidi w:val="1"/>
        <w:ind w:left="397" w:hanging="397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להסמיך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A">
      <w:pPr>
        <w:widowControl w:val="0"/>
        <w:numPr>
          <w:ilvl w:val="1"/>
          <w:numId w:val="10"/>
        </w:numPr>
        <w:bidi w:val="1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להגיש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לכנסת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נוסף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לצורך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תיקון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הקיים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2024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0"/>
        </w:rPr>
        <w:t xml:space="preserve">).</w:t>
      </w:r>
    </w:p>
    <w:p w:rsidR="00000000" w:rsidDel="00000000" w:rsidP="00000000" w:rsidRDefault="00000000" w:rsidRPr="00000000" w14:paraId="000007AB">
      <w:pPr>
        <w:widowControl w:val="0"/>
        <w:numPr>
          <w:ilvl w:val="1"/>
          <w:numId w:val="10"/>
        </w:numPr>
        <w:bidi w:val="1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להתאים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המשרדים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שהתקבלו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דיוני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2024.</w:t>
      </w:r>
    </w:p>
    <w:p w:rsidR="00000000" w:rsidDel="00000000" w:rsidP="00000000" w:rsidRDefault="00000000" w:rsidRPr="00000000" w14:paraId="000007AC">
      <w:pPr>
        <w:widowControl w:val="0"/>
        <w:numPr>
          <w:ilvl w:val="1"/>
          <w:numId w:val="10"/>
        </w:numPr>
        <w:bidi w:val="1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לקבוע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חלוקת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סעיפי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לתחומי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פעולה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ולתכניות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סכומי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רזרבה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הסכום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הכולל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שנקבע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אותו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7AD">
      <w:pPr>
        <w:widowControl w:val="0"/>
        <w:numPr>
          <w:ilvl w:val="1"/>
          <w:numId w:val="10"/>
        </w:numPr>
        <w:bidi w:val="1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לקבוע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סכום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המותנית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בהכנסה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וחלוקתו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לסעיפי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7AE">
      <w:pPr>
        <w:widowControl w:val="0"/>
        <w:numPr>
          <w:ilvl w:val="1"/>
          <w:numId w:val="10"/>
        </w:numPr>
        <w:bidi w:val="1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לעדכן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סכומי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ההרשאה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להתחייב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בסעיפי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לצורך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7AF">
      <w:pPr>
        <w:widowControl w:val="0"/>
        <w:numPr>
          <w:ilvl w:val="1"/>
          <w:numId w:val="10"/>
        </w:numPr>
        <w:bidi w:val="1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לקבוע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חלוקת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בסעיפי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לבסיסי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המפורטים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בנספח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המצורף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ולקבוע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חלוקתם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תכניות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השונות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7B0">
      <w:pPr>
        <w:widowControl w:val="0"/>
        <w:numPr>
          <w:ilvl w:val="1"/>
          <w:numId w:val="10"/>
        </w:numPr>
        <w:bidi w:val="1"/>
        <w:ind w:left="794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שינויים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טכניים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7B1">
      <w:pPr>
        <w:numPr>
          <w:ilvl w:val="0"/>
          <w:numId w:val="10"/>
        </w:numPr>
        <w:bidi w:val="1"/>
        <w:ind w:left="397" w:hanging="397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לקבוע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גובה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הרזרבה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להתייקרויות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יעמוד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4%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ולהטיל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להתאים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סעיפי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הפעולה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ותכניות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2">
      <w:pPr>
        <w:numPr>
          <w:ilvl w:val="0"/>
          <w:numId w:val="10"/>
        </w:numPr>
        <w:bidi w:val="1"/>
        <w:ind w:left="397" w:hanging="397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להטיל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להגיש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לכנסת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יאוחר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28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בינואר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3">
      <w:pPr>
        <w:bidi w:val="1"/>
        <w:jc w:val="left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4">
      <w:pPr>
        <w:bidi w:val="1"/>
        <w:jc w:val="left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נספח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':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הצעת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2024</w:t>
      </w:r>
    </w:p>
    <w:p w:rsidR="00000000" w:rsidDel="00000000" w:rsidP="00000000" w:rsidRDefault="00000000" w:rsidRPr="00000000" w14:paraId="000007B5">
      <w:pPr>
        <w:bidi w:val="1"/>
        <w:jc w:val="left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62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"/>
        <w:gridCol w:w="2389"/>
        <w:gridCol w:w="1333"/>
        <w:gridCol w:w="1549"/>
        <w:tblGridChange w:id="0">
          <w:tblGrid>
            <w:gridCol w:w="951"/>
            <w:gridCol w:w="2389"/>
            <w:gridCol w:w="1333"/>
            <w:gridCol w:w="1549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B6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קוד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סעיף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B7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שם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סעיף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B8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הוצאה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נטו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B9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הרשאה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להתחייב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BA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BB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נשיא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המדינה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ולשכתו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BC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62,888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BD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       -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BE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BF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הכנסת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C0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1,033,116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C1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140,000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C2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C3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ראש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הממשלה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C4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2,603,604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C5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816,326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C6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C7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האוצר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C8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3,290,613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C9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       -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CA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CB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הפנים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CC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796,625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CD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13,458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CE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CF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לביטחון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הפנים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D0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24,954,254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D1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3,062,904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D2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D3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המשפטים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D4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4,740,951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D5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410,000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D6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D7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החוץ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D8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1,699,041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D9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       -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DA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DB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מטה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לביטחון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לאומי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DC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49,007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DD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       -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DE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DF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מבקר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המדינה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E0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421,068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E1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       -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E2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E3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גמלאות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ופיצויים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E4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23,427,184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E5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       -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E6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E7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הוצאות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שונות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E8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3,604,820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E9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       -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EA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EB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בחירות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ומימון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מפלגות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EC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221,697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ED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       -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EE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EF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הביטחון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F0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99,126,497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F1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37,253,000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F2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F3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הוצאות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חירום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אזרחיות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F4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512,212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F5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529,200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F6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F7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תאום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הפעולות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בשטחים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F8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135,558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F9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       -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FA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FB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הרשויות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המקומיות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FC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6,303,787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FD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774,782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FE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7FF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מדע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תרבות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וספורט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00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2,491,833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01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552,008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02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03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החינוך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04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80,698,407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05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1,884,905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06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07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ההשכלה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הגבוהה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08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13,894,117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09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       -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0A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0B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לשירותי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דת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0C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709,613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0D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 8,178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0E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0F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הרווחה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10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11,555,634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11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215,700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12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13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הבריאות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14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52,847,330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15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915,696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16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17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הרשות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לניצולי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השואה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18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5,122,312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19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       -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1A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1B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להגנת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הסביבה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1C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385,478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1D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637,408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1E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1F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הקצבות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לביטוח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לאומי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20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66,902,008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21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       -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22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23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הבינוי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והשיכון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24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291,399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25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        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26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27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העלייה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והקליטה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28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1,718,129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29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659,431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2A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2B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הוצאות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ביטחוניות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שונות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2C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15,728,300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2D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2,514,700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2E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2F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החקלאות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30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1,889,543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31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855,595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32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33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האנרגיה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34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582,773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35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1,128,181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36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37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הועדה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לאנרגיה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אטומית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38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147,927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39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       -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3A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3B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תעסוקה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3C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3,961,149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3D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1,061,046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3E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3F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התיירות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40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3,343,559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41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210,000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42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43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כלכלה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ותעשייה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44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4,562,470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45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2,551,362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46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47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התקשורת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48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82,439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49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 4,800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4A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4B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התחבורה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4C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516,956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4D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123,455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4E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4F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רשות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ממשלתית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למים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וביוב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50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106,067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51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       -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52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53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מענקי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בינוי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ושיכון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54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3,357,755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55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       -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56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57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המרכז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למיפוי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ישראל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58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112,455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59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11,358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5A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5B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תשלום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ריבית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ועמלות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5C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48,463,446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5D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       -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5E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5F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חוק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חיילים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משוחררים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60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2,449,690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61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       -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62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63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רזרבה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כללית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64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17,000,000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65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9,860,000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66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67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דיור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ממשלתי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68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1,447,623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69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4,747,868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6A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6B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המשטרה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ובתי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הסוהר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6C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115,875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6D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426,080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6E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6F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רשויות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פיקוח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70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4,673,253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71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5,972,826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72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73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חינוך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74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1,599,576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75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5,367,167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76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77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בריאות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78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914,474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79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1,677,631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7A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7B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רשות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האוכלוסין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7C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768,259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7D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123,800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7E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7F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שיכון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80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2,237,190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81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12,671,368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82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83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מפעלי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מים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84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454,466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85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736,980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86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87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תעשייה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88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31,918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89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398,195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8A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8B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תיירות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8C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232,246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8D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342,625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8E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8F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תחבורה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90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36,194,497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91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60,419,321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92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93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הוצאות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פיתוח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אחרות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94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3,081,665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95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1,583,308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96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97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תשלום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חובות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98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158,439,230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99">
            <w:pPr>
              <w:bidi w:val="1"/>
              <w:jc w:val="righ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       -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9A">
      <w:pPr>
        <w:bidi w:val="1"/>
        <w:jc w:val="left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B">
      <w:pPr>
        <w:bidi w:val="1"/>
        <w:jc w:val="left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C">
      <w:pPr>
        <w:bidi w:val="1"/>
        <w:jc w:val="left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54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0"/>
        <w:gridCol w:w="2112"/>
        <w:gridCol w:w="1098"/>
        <w:gridCol w:w="1402"/>
        <w:tblGridChange w:id="0">
          <w:tblGrid>
            <w:gridCol w:w="860"/>
            <w:gridCol w:w="2112"/>
            <w:gridCol w:w="1098"/>
            <w:gridCol w:w="1402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9D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קוד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סעיף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9E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שם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סעיף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9F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הוצאה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נטו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A0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הרשאה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להתחייב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A1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A2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מפעלי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רה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והאוצר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A3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693,267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A4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-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A5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A6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בתי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חולים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לבריאות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הנפש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A7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1,449,076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A8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-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A9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AA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בתי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חולים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ממשלתיים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AB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12,425,579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AC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-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AD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AE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נמל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חדרה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AF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31,994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B0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-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B1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B2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רשות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מקרקעי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ישראל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B3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19,876,458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B4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12,450,000 </w:t>
            </w:r>
          </w:p>
        </w:tc>
      </w:tr>
    </w:tbl>
    <w:p w:rsidR="00000000" w:rsidDel="00000000" w:rsidP="00000000" w:rsidRDefault="00000000" w:rsidRPr="00000000" w14:paraId="000008B5">
      <w:pPr>
        <w:bidi w:val="1"/>
        <w:jc w:val="left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6">
      <w:pPr>
        <w:bidi w:val="1"/>
        <w:jc w:val="left"/>
        <w:rPr>
          <w:rFonts w:ascii="FrankRuehl" w:cs="FrankRuehl" w:eastAsia="FrankRuehl" w:hAnsi="FrankRueh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7">
      <w:pPr>
        <w:bidi w:val="1"/>
        <w:spacing w:after="200" w:before="200" w:line="276" w:lineRule="auto"/>
        <w:jc w:val="left"/>
        <w:rPr>
          <w:rFonts w:ascii="FrankRuehl" w:cs="FrankRuehl" w:eastAsia="FrankRuehl" w:hAnsi="FrankRuehl"/>
          <w:b w:val="1"/>
          <w:sz w:val="30"/>
          <w:szCs w:val="30"/>
        </w:rPr>
      </w:pPr>
      <w:bookmarkStart w:colFirst="0" w:colLast="0" w:name="_1pxezwc" w:id="28"/>
      <w:bookmarkEnd w:id="28"/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נספח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':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שיא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תקני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כוח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2024 </w:t>
      </w:r>
    </w:p>
    <w:tbl>
      <w:tblPr>
        <w:tblStyle w:val="Table8"/>
        <w:bidiVisual w:val="1"/>
        <w:tblW w:w="44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7"/>
        <w:gridCol w:w="2410"/>
        <w:gridCol w:w="993"/>
        <w:tblGridChange w:id="0">
          <w:tblGrid>
            <w:gridCol w:w="1077"/>
            <w:gridCol w:w="2410"/>
            <w:gridCol w:w="993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B8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קוד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סעיף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B9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שם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סעיף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BA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שכ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1"/>
              </w:rPr>
              <w:t xml:space="preserve">א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BB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BC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נשיא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המדינה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ולשכתו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BD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76.5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BE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BF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הכנסת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C0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935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C1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C2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ראש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הממשלה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C3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1689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C4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C5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האוצר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C6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6618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C7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C8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הפנים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C9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710.5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CA">
            <w:pPr>
              <w:bidi w:val="1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CB">
            <w:pPr>
              <w:bidi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המשרד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לביטחון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הפנים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CC">
            <w:pPr>
              <w:bidi w:val="1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44637.5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CD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CE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המשפטים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CF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9167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D0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D1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החוץ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D2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978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D3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D4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מטה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לביטחון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לאומי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D5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79.5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D6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D7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מבקר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המדינה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D8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604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D9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DA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בחירות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ומימון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מפלגות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DB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DC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DD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הביטחון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DE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DF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E0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הוצאות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חירום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אזרחיות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E1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33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E2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E3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תאום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הפעולות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בשטחים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E4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2582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E5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E6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מדע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תרבות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וספורט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E7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37.5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E8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E9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החינוך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EA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359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EB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EC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לשירותי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דת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ED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EE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EF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הרווחה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F0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246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F1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F2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הבריאות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F3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2552.5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F4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F5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הרשות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לניצולי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השואה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F6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F7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F8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להגנת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הסביבה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F9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497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FA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FB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הבינוי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והשיכון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FC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3622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FD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FE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העלייה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והקליטה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8FF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7413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00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01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הוצאות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ביטחוניות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שונות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02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98.5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03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04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החקלאות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05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531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06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07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האנרגיה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08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09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0A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תעסוקה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0B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523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0C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0D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התיירות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0E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462.5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0F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10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כלכלה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ותעשייה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11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45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12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13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התקשורת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14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1284.5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15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16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התחבורה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17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300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18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19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רשות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ממשלתית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למים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וביוב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1A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1B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1C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המרכז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למיפוי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ישראל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1D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1268.5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1E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1F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רזרבה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כללית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20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168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21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22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רשויות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פיקוח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23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628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24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25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רשות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האוכלוסין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26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151.5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27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28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מפעלי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רה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והאוצר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29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852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2A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2B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בתי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חולים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לבריאות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הנפש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2C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192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2D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2E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בתי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חולים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ממשלתיים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2F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30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31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נמל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חדרה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32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201.5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33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34">
            <w:pPr>
              <w:bidi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רשות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מקרקעי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ישראל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935">
            <w:pPr>
              <w:bidi w:val="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936">
      <w:pPr>
        <w:bidi w:val="1"/>
        <w:jc w:val="left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7">
      <w:pPr>
        <w:widowControl w:val="0"/>
        <w:bidi w:val="1"/>
        <w:jc w:val="center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8">
      <w:pPr>
        <w:widowControl w:val="0"/>
        <w:bidi w:val="1"/>
        <w:jc w:val="center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939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A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93B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קובע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סכומי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המותרים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כספים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פלונית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קובעת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סכום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הממשלתית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המותרת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היקף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האדם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המקסימלי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המותר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המשרדים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בחלוקה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לסעיפים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ראשיים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93C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D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בעקבות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מתקפת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הטרור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הרצחנית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שהתרחשה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ביום</w:t>
      </w:r>
      <w:r w:rsidDel="00000000" w:rsidR="00000000" w:rsidRPr="00000000">
        <w:rPr>
          <w:sz w:val="26"/>
          <w:szCs w:val="26"/>
          <w:rtl w:val="1"/>
        </w:rPr>
        <w:t xml:space="preserve"> 7 </w:t>
      </w:r>
      <w:r w:rsidDel="00000000" w:rsidR="00000000" w:rsidRPr="00000000">
        <w:rPr>
          <w:sz w:val="26"/>
          <w:szCs w:val="26"/>
          <w:rtl w:val="1"/>
        </w:rPr>
        <w:t xml:space="preserve">באוקטובר</w:t>
      </w:r>
      <w:r w:rsidDel="00000000" w:rsidR="00000000" w:rsidRPr="00000000">
        <w:rPr>
          <w:sz w:val="26"/>
          <w:szCs w:val="26"/>
          <w:rtl w:val="1"/>
        </w:rPr>
        <w:t xml:space="preserve"> 2023, </w:t>
      </w:r>
      <w:r w:rsidDel="00000000" w:rsidR="00000000" w:rsidRPr="00000000">
        <w:rPr>
          <w:sz w:val="26"/>
          <w:szCs w:val="26"/>
          <w:rtl w:val="1"/>
        </w:rPr>
        <w:t xml:space="preserve">הכריז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הביטחון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באותו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מצב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מיוחד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בעורף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מכוח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סמכותו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סעיף</w:t>
      </w:r>
      <w:r w:rsidDel="00000000" w:rsidR="00000000" w:rsidRPr="00000000">
        <w:rPr>
          <w:sz w:val="26"/>
          <w:szCs w:val="26"/>
          <w:rtl w:val="1"/>
        </w:rPr>
        <w:t xml:space="preserve"> 9</w:t>
      </w: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(</w:t>
      </w:r>
      <w:r w:rsidDel="00000000" w:rsidR="00000000" w:rsidRPr="00000000">
        <w:rPr>
          <w:sz w:val="26"/>
          <w:szCs w:val="26"/>
          <w:rtl w:val="1"/>
        </w:rPr>
        <w:t xml:space="preserve">ב</w:t>
      </w:r>
      <w:r w:rsidDel="00000000" w:rsidR="00000000" w:rsidRPr="00000000">
        <w:rPr>
          <w:sz w:val="26"/>
          <w:szCs w:val="26"/>
          <w:rtl w:val="1"/>
        </w:rPr>
        <w:t xml:space="preserve">)(1) </w:t>
      </w:r>
      <w:r w:rsidDel="00000000" w:rsidR="00000000" w:rsidRPr="00000000">
        <w:rPr>
          <w:sz w:val="26"/>
          <w:szCs w:val="26"/>
          <w:rtl w:val="1"/>
        </w:rPr>
        <w:t xml:space="preserve">לחוק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ההתגוננות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האזרחית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התשי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א</w:t>
      </w:r>
      <w:r w:rsidDel="00000000" w:rsidR="00000000" w:rsidRPr="00000000">
        <w:rPr>
          <w:sz w:val="26"/>
          <w:szCs w:val="26"/>
          <w:rtl w:val="1"/>
        </w:rPr>
        <w:t xml:space="preserve">-1951.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לסעיף</w:t>
      </w:r>
      <w:r w:rsidDel="00000000" w:rsidR="00000000" w:rsidRPr="00000000">
        <w:rPr>
          <w:sz w:val="26"/>
          <w:szCs w:val="26"/>
          <w:rtl w:val="1"/>
        </w:rPr>
        <w:t xml:space="preserve"> 9</w:t>
      </w: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(</w:t>
      </w:r>
      <w:r w:rsidDel="00000000" w:rsidR="00000000" w:rsidRPr="00000000">
        <w:rPr>
          <w:sz w:val="26"/>
          <w:szCs w:val="26"/>
          <w:rtl w:val="1"/>
        </w:rPr>
        <w:t xml:space="preserve">א</w:t>
      </w:r>
      <w:r w:rsidDel="00000000" w:rsidR="00000000" w:rsidRPr="00000000">
        <w:rPr>
          <w:sz w:val="26"/>
          <w:szCs w:val="26"/>
          <w:rtl w:val="1"/>
        </w:rPr>
        <w:t xml:space="preserve">)(5) </w:t>
      </w:r>
      <w:r w:rsidDel="00000000" w:rsidR="00000000" w:rsidRPr="00000000">
        <w:rPr>
          <w:sz w:val="26"/>
          <w:szCs w:val="26"/>
          <w:rtl w:val="1"/>
        </w:rPr>
        <w:t xml:space="preserve">לאותו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חוק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החליטה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ועדת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החוץ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והביטחון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הכנסת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ביום</w:t>
      </w:r>
      <w:r w:rsidDel="00000000" w:rsidR="00000000" w:rsidRPr="00000000">
        <w:rPr>
          <w:sz w:val="26"/>
          <w:szCs w:val="26"/>
          <w:rtl w:val="1"/>
        </w:rPr>
        <w:t xml:space="preserve"> 12 </w:t>
      </w:r>
      <w:r w:rsidDel="00000000" w:rsidR="00000000" w:rsidRPr="00000000">
        <w:rPr>
          <w:sz w:val="26"/>
          <w:szCs w:val="26"/>
          <w:rtl w:val="1"/>
        </w:rPr>
        <w:t xml:space="preserve">באוקטובר</w:t>
      </w:r>
      <w:r w:rsidDel="00000000" w:rsidR="00000000" w:rsidRPr="00000000">
        <w:rPr>
          <w:sz w:val="26"/>
          <w:szCs w:val="26"/>
          <w:rtl w:val="1"/>
        </w:rPr>
        <w:t xml:space="preserve"> 2023, </w:t>
      </w:r>
      <w:r w:rsidDel="00000000" w:rsidR="00000000" w:rsidRPr="00000000">
        <w:rPr>
          <w:sz w:val="26"/>
          <w:szCs w:val="26"/>
          <w:rtl w:val="1"/>
        </w:rPr>
        <w:t xml:space="preserve">לאשר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ההכרזה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בשטחה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מדינת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ישראל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הכרזה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מוארכת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מזמן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לזמן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כמו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הוכרז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בצבא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מבצע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1"/>
        </w:rPr>
        <w:t xml:space="preserve">חרבות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ברזל</w:t>
      </w:r>
      <w:r w:rsidDel="00000000" w:rsidR="00000000" w:rsidRPr="00000000">
        <w:rPr>
          <w:sz w:val="26"/>
          <w:szCs w:val="26"/>
          <w:rtl w:val="1"/>
        </w:rPr>
        <w:t xml:space="preserve">", </w:t>
      </w:r>
      <w:r w:rsidDel="00000000" w:rsidR="00000000" w:rsidRPr="00000000">
        <w:rPr>
          <w:sz w:val="26"/>
          <w:szCs w:val="26"/>
          <w:rtl w:val="1"/>
        </w:rPr>
        <w:t xml:space="preserve">וועדת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לענייני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ביטחון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לאומי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החליטה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נקיטת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פעולות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צבאיות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משמעותיות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לסעיף</w:t>
      </w:r>
      <w:r w:rsidDel="00000000" w:rsidR="00000000" w:rsidRPr="00000000">
        <w:rPr>
          <w:sz w:val="26"/>
          <w:szCs w:val="26"/>
          <w:rtl w:val="1"/>
        </w:rPr>
        <w:t xml:space="preserve"> 40 </w:t>
      </w:r>
      <w:r w:rsidDel="00000000" w:rsidR="00000000" w:rsidRPr="00000000">
        <w:rPr>
          <w:sz w:val="26"/>
          <w:szCs w:val="26"/>
          <w:rtl w:val="1"/>
        </w:rPr>
        <w:t xml:space="preserve">לחוק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יסוד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93E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F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לנוכח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האמור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נדרשת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להוציא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סכומים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ניכרים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לטובת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הלחימה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עצמה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אזרחיות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הנגרמות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נצפו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גיבוש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ואישור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2024. </w:t>
      </w:r>
      <w:r w:rsidDel="00000000" w:rsidR="00000000" w:rsidRPr="00000000">
        <w:rPr>
          <w:sz w:val="26"/>
          <w:szCs w:val="26"/>
          <w:rtl w:val="1"/>
        </w:rPr>
        <w:t xml:space="preserve">בשל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נוספות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אלה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נדרשות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הגדלת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מסגרת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ההוצאה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הממשלתית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וכן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ביצוע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שינויים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ביחס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לתעדוף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בשנת</w:t>
      </w:r>
      <w:r w:rsidDel="00000000" w:rsidR="00000000" w:rsidRPr="00000000">
        <w:rPr>
          <w:sz w:val="26"/>
          <w:szCs w:val="26"/>
          <w:rtl w:val="1"/>
        </w:rPr>
        <w:t xml:space="preserve"> 2024. </w:t>
      </w:r>
    </w:p>
    <w:p w:rsidR="00000000" w:rsidDel="00000000" w:rsidP="00000000" w:rsidRDefault="00000000" w:rsidRPr="00000000" w14:paraId="00000940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1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לנוכח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האמור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מוצע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לערוך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2024, </w:t>
      </w:r>
      <w:r w:rsidDel="00000000" w:rsidR="00000000" w:rsidRPr="00000000">
        <w:rPr>
          <w:sz w:val="26"/>
          <w:szCs w:val="26"/>
          <w:rtl w:val="1"/>
        </w:rPr>
        <w:t xml:space="preserve">כך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חדש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2024 </w:t>
      </w:r>
      <w:r w:rsidDel="00000000" w:rsidR="00000000" w:rsidRPr="00000000">
        <w:rPr>
          <w:sz w:val="26"/>
          <w:szCs w:val="26"/>
          <w:rtl w:val="1"/>
        </w:rPr>
        <w:t xml:space="preserve">יוגש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לאישור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הכנסת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942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3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1</w:t>
      </w:r>
    </w:p>
    <w:p w:rsidR="00000000" w:rsidDel="00000000" w:rsidP="00000000" w:rsidRDefault="00000000" w:rsidRPr="00000000" w14:paraId="00000944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לקבוע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סכום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המותרת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החזר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יעמוד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756,710,131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אלפי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לחלוקה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הסעיפים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בחלוקה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שתפורט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בנספח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המצורף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להצעת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945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6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2</w:t>
      </w:r>
    </w:p>
    <w:p w:rsidR="00000000" w:rsidDel="00000000" w:rsidP="00000000" w:rsidRDefault="00000000" w:rsidRPr="00000000" w14:paraId="00000947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25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במרץ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2003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התקבלה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להקפאה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נומינלית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2004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2006,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ולפיה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גובה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יהיה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בגובה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2003,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בכפוף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לשינויים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ריאליים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מחויבים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לצורך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יישום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חקיקה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החזר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עמידה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הסכמים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והתקשרויות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מחייבות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מאז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האריכה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ההקפאה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הנומינלית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לקבוע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תימשך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ההקפאה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הנומינלית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2024.</w:t>
      </w:r>
    </w:p>
    <w:p w:rsidR="00000000" w:rsidDel="00000000" w:rsidP="00000000" w:rsidRDefault="00000000" w:rsidRPr="00000000" w14:paraId="00000948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9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3</w:t>
      </w:r>
    </w:p>
    <w:p w:rsidR="00000000" w:rsidDel="00000000" w:rsidP="00000000" w:rsidRDefault="00000000" w:rsidRPr="00000000" w14:paraId="0000094A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להסמיך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להגיש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לכנסת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ולבצע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התיקונים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הנדרשים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פריטתה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לתחומי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פעולה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תכניות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רזרבות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הוצאה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מותנית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בהכנסה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הרשאה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להתחייב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שיאי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ועוד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וכן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ולבצע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שינויים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טכניים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94B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C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4</w:t>
      </w:r>
    </w:p>
    <w:p w:rsidR="00000000" w:rsidDel="00000000" w:rsidP="00000000" w:rsidRDefault="00000000" w:rsidRPr="00000000" w14:paraId="0000094D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מתוך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סכומי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המותרים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בנספח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בהצעת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להפריש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שיעור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יפחת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-4%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לרזרבה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להתייקרויות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שנועדה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לשמש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כעתודה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למתן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מענה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לעליית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מחירים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בהוצאות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מחויבות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אירועים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בלתי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צפויים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94E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F">
      <w:pPr>
        <w:bidi w:val="1"/>
        <w:rPr>
          <w:rFonts w:ascii="FrankRuehl" w:cs="FrankRuehl" w:eastAsia="FrankRuehl" w:hAnsi="FrankRuehl"/>
          <w:b w:val="1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5</w:t>
      </w:r>
    </w:p>
    <w:p w:rsidR="00000000" w:rsidDel="00000000" w:rsidP="00000000" w:rsidRDefault="00000000" w:rsidRPr="00000000" w14:paraId="00000950">
      <w:pPr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להנחות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להניח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שולחן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28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בינואר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2024. </w:t>
      </w:r>
    </w:p>
    <w:p w:rsidR="00000000" w:rsidDel="00000000" w:rsidP="00000000" w:rsidRDefault="00000000" w:rsidRPr="00000000" w14:paraId="00000951">
      <w:pPr>
        <w:widowControl w:val="0"/>
        <w:bidi w:val="1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2">
      <w:pPr>
        <w:widowControl w:val="0"/>
        <w:bidi w:val="1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תקציב</w:t>
      </w:r>
    </w:p>
    <w:p w:rsidR="00000000" w:rsidDel="00000000" w:rsidP="00000000" w:rsidRDefault="00000000" w:rsidRPr="00000000" w14:paraId="00000953">
      <w:pPr>
        <w:widowControl w:val="0"/>
        <w:bidi w:val="1"/>
        <w:rPr>
          <w:rFonts w:ascii="FrankRuehl" w:cs="FrankRuehl" w:eastAsia="FrankRuehl" w:hAnsi="FrankRuehl"/>
          <w:color w:val="000000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תוספת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68.5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מיליארד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לתקציב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color w:val="000000"/>
          <w:sz w:val="26"/>
          <w:szCs w:val="26"/>
          <w:rtl w:val="1"/>
        </w:rPr>
        <w:t xml:space="preserve"> 2024.</w:t>
      </w:r>
    </w:p>
    <w:p w:rsidR="00000000" w:rsidDel="00000000" w:rsidP="00000000" w:rsidRDefault="00000000" w:rsidRPr="00000000" w14:paraId="00000954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5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השפעה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על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מצבת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כח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אדם</w:t>
      </w:r>
    </w:p>
    <w:p w:rsidR="00000000" w:rsidDel="00000000" w:rsidP="00000000" w:rsidRDefault="00000000" w:rsidRPr="00000000" w14:paraId="00000956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כמפורט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בנספח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</w:t>
      </w:r>
      <w:r w:rsidDel="00000000" w:rsidR="00000000" w:rsidRPr="00000000">
        <w:rPr>
          <w:sz w:val="26"/>
          <w:szCs w:val="26"/>
          <w:rtl w:val="1"/>
        </w:rPr>
        <w:t xml:space="preserve">'.</w:t>
      </w:r>
    </w:p>
    <w:p w:rsidR="00000000" w:rsidDel="00000000" w:rsidP="00000000" w:rsidRDefault="00000000" w:rsidRPr="00000000" w14:paraId="00000957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8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החלטות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קודמות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של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הממשלה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בנושא</w:t>
      </w:r>
    </w:p>
    <w:p w:rsidR="00000000" w:rsidDel="00000000" w:rsidP="00000000" w:rsidRDefault="00000000" w:rsidRPr="00000000" w14:paraId="00000959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2085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7 </w:t>
      </w:r>
      <w:r w:rsidDel="00000000" w:rsidR="00000000" w:rsidRPr="00000000">
        <w:rPr>
          <w:sz w:val="26"/>
          <w:szCs w:val="26"/>
          <w:rtl w:val="1"/>
        </w:rPr>
        <w:t xml:space="preserve">באוקטובר</w:t>
      </w:r>
      <w:r w:rsidDel="00000000" w:rsidR="00000000" w:rsidRPr="00000000">
        <w:rPr>
          <w:sz w:val="26"/>
          <w:szCs w:val="26"/>
          <w:rtl w:val="1"/>
        </w:rPr>
        <w:t xml:space="preserve"> 2014, </w:t>
      </w:r>
      <w:r w:rsidDel="00000000" w:rsidR="00000000" w:rsidRPr="00000000">
        <w:rPr>
          <w:sz w:val="26"/>
          <w:szCs w:val="26"/>
          <w:rtl w:val="1"/>
        </w:rPr>
        <w:t xml:space="preserve">שעניינה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2015;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A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407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5 </w:t>
      </w:r>
      <w:r w:rsidDel="00000000" w:rsidR="00000000" w:rsidRPr="00000000">
        <w:rPr>
          <w:sz w:val="26"/>
          <w:szCs w:val="26"/>
          <w:rtl w:val="1"/>
        </w:rPr>
        <w:t xml:space="preserve">באוגוסט</w:t>
      </w:r>
      <w:r w:rsidDel="00000000" w:rsidR="00000000" w:rsidRPr="00000000">
        <w:rPr>
          <w:sz w:val="26"/>
          <w:szCs w:val="26"/>
          <w:rtl w:val="1"/>
        </w:rPr>
        <w:t xml:space="preserve"> 2015, </w:t>
      </w:r>
      <w:r w:rsidDel="00000000" w:rsidR="00000000" w:rsidRPr="00000000">
        <w:rPr>
          <w:sz w:val="26"/>
          <w:szCs w:val="26"/>
          <w:rtl w:val="1"/>
        </w:rPr>
        <w:t xml:space="preserve">שעניינה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לשנים</w:t>
      </w:r>
      <w:r w:rsidDel="00000000" w:rsidR="00000000" w:rsidRPr="00000000">
        <w:rPr>
          <w:sz w:val="26"/>
          <w:szCs w:val="26"/>
          <w:rtl w:val="1"/>
        </w:rPr>
        <w:t xml:space="preserve"> 2015 </w:t>
      </w:r>
      <w:r w:rsidDel="00000000" w:rsidR="00000000" w:rsidRPr="00000000">
        <w:rPr>
          <w:sz w:val="26"/>
          <w:szCs w:val="26"/>
          <w:rtl w:val="1"/>
        </w:rPr>
        <w:t xml:space="preserve">ו</w:t>
      </w:r>
      <w:r w:rsidDel="00000000" w:rsidR="00000000" w:rsidRPr="00000000">
        <w:rPr>
          <w:sz w:val="26"/>
          <w:szCs w:val="26"/>
          <w:rtl w:val="1"/>
        </w:rPr>
        <w:t xml:space="preserve">-2016;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B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1883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11 </w:t>
      </w:r>
      <w:r w:rsidDel="00000000" w:rsidR="00000000" w:rsidRPr="00000000">
        <w:rPr>
          <w:sz w:val="26"/>
          <w:szCs w:val="26"/>
          <w:rtl w:val="1"/>
        </w:rPr>
        <w:t xml:space="preserve">באוגוסט</w:t>
      </w:r>
      <w:r w:rsidDel="00000000" w:rsidR="00000000" w:rsidRPr="00000000">
        <w:rPr>
          <w:sz w:val="26"/>
          <w:szCs w:val="26"/>
          <w:rtl w:val="1"/>
        </w:rPr>
        <w:t xml:space="preserve"> 2016, </w:t>
      </w:r>
      <w:r w:rsidDel="00000000" w:rsidR="00000000" w:rsidRPr="00000000">
        <w:rPr>
          <w:sz w:val="26"/>
          <w:szCs w:val="26"/>
          <w:rtl w:val="1"/>
        </w:rPr>
        <w:t xml:space="preserve">שעניינה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לשנים</w:t>
      </w:r>
      <w:r w:rsidDel="00000000" w:rsidR="00000000" w:rsidRPr="00000000">
        <w:rPr>
          <w:sz w:val="26"/>
          <w:szCs w:val="26"/>
          <w:rtl w:val="1"/>
        </w:rPr>
        <w:t xml:space="preserve"> 2017 </w:t>
      </w:r>
      <w:r w:rsidDel="00000000" w:rsidR="00000000" w:rsidRPr="00000000">
        <w:rPr>
          <w:sz w:val="26"/>
          <w:szCs w:val="26"/>
          <w:rtl w:val="1"/>
        </w:rPr>
        <w:t xml:space="preserve">ו</w:t>
      </w:r>
      <w:r w:rsidDel="00000000" w:rsidR="00000000" w:rsidRPr="00000000">
        <w:rPr>
          <w:sz w:val="26"/>
          <w:szCs w:val="26"/>
          <w:rtl w:val="1"/>
        </w:rPr>
        <w:t xml:space="preserve">-2018;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3410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11 </w:t>
      </w:r>
      <w:r w:rsidDel="00000000" w:rsidR="00000000" w:rsidRPr="00000000">
        <w:rPr>
          <w:sz w:val="26"/>
          <w:szCs w:val="26"/>
          <w:rtl w:val="1"/>
        </w:rPr>
        <w:t xml:space="preserve">בינואר</w:t>
      </w:r>
      <w:r w:rsidDel="00000000" w:rsidR="00000000" w:rsidRPr="00000000">
        <w:rPr>
          <w:sz w:val="26"/>
          <w:szCs w:val="26"/>
          <w:rtl w:val="1"/>
        </w:rPr>
        <w:t xml:space="preserve"> 2018, </w:t>
      </w:r>
      <w:r w:rsidDel="00000000" w:rsidR="00000000" w:rsidRPr="00000000">
        <w:rPr>
          <w:sz w:val="26"/>
          <w:szCs w:val="26"/>
          <w:rtl w:val="1"/>
        </w:rPr>
        <w:t xml:space="preserve">שעניינה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2019</w:t>
      </w:r>
      <w:r w:rsidDel="00000000" w:rsidR="00000000" w:rsidRPr="00000000">
        <w:rPr>
          <w:b w:val="1"/>
          <w:sz w:val="26"/>
          <w:szCs w:val="26"/>
          <w:rtl w:val="0"/>
        </w:rPr>
        <w:t xml:space="preserve">;</w:t>
      </w:r>
    </w:p>
    <w:p w:rsidR="00000000" w:rsidDel="00000000" w:rsidP="00000000" w:rsidRDefault="00000000" w:rsidRPr="00000000" w14:paraId="0000095D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278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1 </w:t>
      </w:r>
      <w:r w:rsidDel="00000000" w:rsidR="00000000" w:rsidRPr="00000000">
        <w:rPr>
          <w:sz w:val="26"/>
          <w:szCs w:val="26"/>
          <w:rtl w:val="1"/>
        </w:rPr>
        <w:t xml:space="preserve">באוגוסט</w:t>
      </w:r>
      <w:r w:rsidDel="00000000" w:rsidR="00000000" w:rsidRPr="00000000">
        <w:rPr>
          <w:sz w:val="26"/>
          <w:szCs w:val="26"/>
          <w:rtl w:val="1"/>
        </w:rPr>
        <w:t xml:space="preserve"> 2021, </w:t>
      </w:r>
      <w:r w:rsidDel="00000000" w:rsidR="00000000" w:rsidRPr="00000000">
        <w:rPr>
          <w:sz w:val="26"/>
          <w:szCs w:val="26"/>
          <w:rtl w:val="1"/>
        </w:rPr>
        <w:t xml:space="preserve">שעניינה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לשנים</w:t>
      </w:r>
      <w:r w:rsidDel="00000000" w:rsidR="00000000" w:rsidRPr="00000000">
        <w:rPr>
          <w:sz w:val="26"/>
          <w:szCs w:val="26"/>
          <w:rtl w:val="1"/>
        </w:rPr>
        <w:t xml:space="preserve"> 2021 </w:t>
      </w:r>
      <w:r w:rsidDel="00000000" w:rsidR="00000000" w:rsidRPr="00000000">
        <w:rPr>
          <w:sz w:val="26"/>
          <w:szCs w:val="26"/>
          <w:rtl w:val="1"/>
        </w:rPr>
        <w:t xml:space="preserve">ו</w:t>
      </w:r>
      <w:r w:rsidDel="00000000" w:rsidR="00000000" w:rsidRPr="00000000">
        <w:rPr>
          <w:sz w:val="26"/>
          <w:szCs w:val="26"/>
          <w:rtl w:val="1"/>
        </w:rPr>
        <w:t xml:space="preserve">-2022;</w:t>
      </w:r>
    </w:p>
    <w:p w:rsidR="00000000" w:rsidDel="00000000" w:rsidP="00000000" w:rsidRDefault="00000000" w:rsidRPr="00000000" w14:paraId="0000095E">
      <w:pPr>
        <w:widowControl w:val="0"/>
        <w:bidi w:val="1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החלטת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237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24 </w:t>
      </w:r>
      <w:r w:rsidDel="00000000" w:rsidR="00000000" w:rsidRPr="00000000">
        <w:rPr>
          <w:sz w:val="26"/>
          <w:szCs w:val="26"/>
          <w:rtl w:val="1"/>
        </w:rPr>
        <w:t xml:space="preserve">בפברואר</w:t>
      </w:r>
      <w:r w:rsidDel="00000000" w:rsidR="00000000" w:rsidRPr="00000000">
        <w:rPr>
          <w:sz w:val="26"/>
          <w:szCs w:val="26"/>
          <w:rtl w:val="1"/>
        </w:rPr>
        <w:t xml:space="preserve"> 2023 </w:t>
      </w:r>
      <w:r w:rsidDel="00000000" w:rsidR="00000000" w:rsidRPr="00000000">
        <w:rPr>
          <w:sz w:val="26"/>
          <w:szCs w:val="26"/>
          <w:rtl w:val="1"/>
        </w:rPr>
        <w:t xml:space="preserve">בעניין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לשנים</w:t>
      </w:r>
      <w:r w:rsidDel="00000000" w:rsidR="00000000" w:rsidRPr="00000000">
        <w:rPr>
          <w:sz w:val="26"/>
          <w:szCs w:val="26"/>
          <w:rtl w:val="1"/>
        </w:rPr>
        <w:t xml:space="preserve"> 2023 </w:t>
      </w:r>
      <w:r w:rsidDel="00000000" w:rsidR="00000000" w:rsidRPr="00000000">
        <w:rPr>
          <w:sz w:val="26"/>
          <w:szCs w:val="26"/>
          <w:rtl w:val="1"/>
        </w:rPr>
        <w:t xml:space="preserve">ו</w:t>
      </w:r>
      <w:r w:rsidDel="00000000" w:rsidR="00000000" w:rsidRPr="00000000">
        <w:rPr>
          <w:sz w:val="26"/>
          <w:szCs w:val="26"/>
          <w:rtl w:val="1"/>
        </w:rPr>
        <w:t xml:space="preserve">-2024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;</w:t>
      </w:r>
    </w:p>
    <w:p w:rsidR="00000000" w:rsidDel="00000000" w:rsidP="00000000" w:rsidRDefault="00000000" w:rsidRPr="00000000" w14:paraId="0000095F">
      <w:pPr>
        <w:widowControl w:val="0"/>
        <w:bidi w:val="1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' 1098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27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בנובמבר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שעניינה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מסגרות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2023.</w:t>
      </w:r>
    </w:p>
    <w:p w:rsidR="00000000" w:rsidDel="00000000" w:rsidP="00000000" w:rsidRDefault="00000000" w:rsidRPr="00000000" w14:paraId="00000960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1">
      <w:pPr>
        <w:widowControl w:val="0"/>
        <w:bidi w:val="1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2">
      <w:pPr>
        <w:bidi w:val="1"/>
        <w:rPr/>
      </w:pPr>
      <w:r w:rsidDel="00000000" w:rsidR="00000000" w:rsidRPr="00000000">
        <w:rPr>
          <w:b w:val="1"/>
          <w:rtl w:val="1"/>
        </w:rPr>
        <w:t xml:space="preserve">עמדת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יוזם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ההצעה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3">
      <w:pPr>
        <w:bidi w:val="1"/>
        <w:jc w:val="left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4">
      <w:pPr>
        <w:widowControl w:val="0"/>
        <w:bidi w:val="1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5">
      <w:pPr>
        <w:bidi w:val="1"/>
        <w:rPr>
          <w:b w:val="1"/>
          <w:sz w:val="32"/>
          <w:szCs w:val="32"/>
        </w:rPr>
      </w:pPr>
      <w:bookmarkStart w:colFirst="0" w:colLast="0" w:name="_49x2ik5" w:id="29"/>
      <w:bookmarkEnd w:id="29"/>
      <w:r w:rsidDel="00000000" w:rsidR="00000000" w:rsidRPr="00000000">
        <w:rPr>
          <w:b w:val="1"/>
          <w:sz w:val="32"/>
          <w:szCs w:val="32"/>
          <w:rtl w:val="1"/>
        </w:rPr>
        <w:t xml:space="preserve">תעדוף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הוצאות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משרדי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הממשלה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לקראת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דיוני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התקציב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לשנת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2024</w:t>
      </w:r>
    </w:p>
    <w:p w:rsidR="00000000" w:rsidDel="00000000" w:rsidP="00000000" w:rsidRDefault="00000000" w:rsidRPr="00000000" w14:paraId="00000966">
      <w:pPr>
        <w:bidi w:val="1"/>
        <w:jc w:val="left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7">
      <w:pPr>
        <w:bidi w:val="1"/>
        <w:jc w:val="left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מחליטים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widowControl w:val="0"/>
        <w:bidi w:val="1"/>
        <w:jc w:val="left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widowControl w:val="0"/>
        <w:bidi w:val="1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לצורך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עמידה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הנוסף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ובמסגרות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הפיסקליות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הקבועות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הפחתת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הגרעון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והגבלת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התשנ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-1992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המסגרות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ובהוראות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40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יסודות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התשמ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–1985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יסודות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26"/>
          <w:szCs w:val="26"/>
          <w:rtl w:val="1"/>
        </w:rPr>
        <w:t xml:space="preserve">התקציב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לקבוע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כדלקמן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: </w:t>
      </w:r>
    </w:p>
    <w:p w:rsidR="00000000" w:rsidDel="00000000" w:rsidP="00000000" w:rsidRDefault="00000000" w:rsidRPr="00000000" w14:paraId="0000096A">
      <w:pPr>
        <w:widowControl w:val="0"/>
        <w:numPr>
          <w:ilvl w:val="0"/>
          <w:numId w:val="18"/>
        </w:numPr>
        <w:bidi w:val="1"/>
        <w:ind w:left="397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שינויים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בסדרי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העדיפויות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שבתקציב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ולהפחית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בסיס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בשיעור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3%,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כמפורט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בנספח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בסיס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ההרשאה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להתחייב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בשיעור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96B">
      <w:pPr>
        <w:widowControl w:val="0"/>
        <w:numPr>
          <w:ilvl w:val="0"/>
          <w:numId w:val="18"/>
        </w:numPr>
        <w:bidi w:val="1"/>
        <w:ind w:left="397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צעדים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שנכללו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בהחלטות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אישור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הנוסף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יאושרו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ליום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אישור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בקריאה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שנייה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ושלישית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שהדבר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יוביל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להגדלה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ההוצאה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הממשלתית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הקטנה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להטיל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להגדיל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השיעורים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1.</w:t>
      </w:r>
    </w:p>
    <w:p w:rsidR="00000000" w:rsidDel="00000000" w:rsidP="00000000" w:rsidRDefault="00000000" w:rsidRPr="00000000" w14:paraId="0000096C">
      <w:pPr>
        <w:widowControl w:val="0"/>
        <w:numPr>
          <w:ilvl w:val="0"/>
          <w:numId w:val="11"/>
        </w:numPr>
        <w:bidi w:val="1"/>
        <w:ind w:left="397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ההפחתה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האמורה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להחלטה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תבוצע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בהחלטות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קודמות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והחלטות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שיתקבלו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מסגרת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דיוני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2023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-2024,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ובמסגרת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דיוני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הנוסף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ולפיכך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תחול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גם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שהוקצו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ליישום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96D">
      <w:pPr>
        <w:widowControl w:val="0"/>
        <w:numPr>
          <w:ilvl w:val="0"/>
          <w:numId w:val="18"/>
        </w:numPr>
        <w:bidi w:val="1"/>
        <w:ind w:left="397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יבוצעו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הפחתות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בתקנות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שעניינן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ביצוע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חקיקה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שבה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מוגדרים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סכומי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שיעורי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להקצות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יישומה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בתקנות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שנועדו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למילוי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מחויבות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חוזית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לביצוע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הוצאה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לרבות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הסכמי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שכר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והסכמים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אחרים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ולמעט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התחייבות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להוציא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הוצאה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תעריפים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הקבועים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ובתקנות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ההפחתה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תוביל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לחריגה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באותה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96E">
      <w:pPr>
        <w:widowControl w:val="0"/>
        <w:numPr>
          <w:ilvl w:val="0"/>
          <w:numId w:val="18"/>
        </w:numPr>
        <w:bidi w:val="1"/>
        <w:ind w:left="397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מבין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שנותרו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ניתן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תבוצע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בשיעור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זהה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אחת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מהתקנות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שסך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ההפחתה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תגיע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לסכום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הכולל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ההפחתה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שנקבעה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ביחס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כמפורט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בנספח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'. </w:t>
      </w:r>
    </w:p>
    <w:p w:rsidR="00000000" w:rsidDel="00000000" w:rsidP="00000000" w:rsidRDefault="00000000" w:rsidRPr="00000000" w14:paraId="0000096F">
      <w:pPr>
        <w:widowControl w:val="0"/>
        <w:numPr>
          <w:ilvl w:val="0"/>
          <w:numId w:val="18"/>
        </w:numPr>
        <w:bidi w:val="1"/>
        <w:ind w:left="397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5,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רשאים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ממשלתי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ואגף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להסכים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ביניהם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שיעור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הפחתה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שונה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לכל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ותקנה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בתחום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סמכותו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אותו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ובלבד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שהסך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הכולל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סכום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ההפחתה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המשרדי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ישתנה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מהאמור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בנספח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'.</w:t>
      </w:r>
    </w:p>
    <w:p w:rsidR="00000000" w:rsidDel="00000000" w:rsidP="00000000" w:rsidRDefault="00000000" w:rsidRPr="00000000" w14:paraId="00000970">
      <w:pPr>
        <w:widowControl w:val="0"/>
        <w:numPr>
          <w:ilvl w:val="0"/>
          <w:numId w:val="18"/>
        </w:numPr>
        <w:bidi w:val="1"/>
        <w:ind w:left="397" w:hanging="397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להטיל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העבודה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הרווחה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והשירותים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החברתיים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להורות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למוסד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לביטוח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מתוקף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סמכותם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סעיף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24(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בחוק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יסודות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להפחית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סך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0"/>
        </w:rPr>
        <w:t xml:space="preserve">X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מיליון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מבסיס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המינהלי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המוסד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לביטוח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לאומי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971">
      <w:pPr>
        <w:widowControl w:val="0"/>
        <w:numPr>
          <w:ilvl w:val="0"/>
          <w:numId w:val="18"/>
        </w:numPr>
        <w:bidi w:val="1"/>
        <w:ind w:left="397" w:hanging="403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להטיל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לפנות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ליושב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ראש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ולמבקר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בבקשה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לפעול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לצמצום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הוצאות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פעילותם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בבסיס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וזאת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בהתייחס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לשיעור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ההפחתה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לעיל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ולהפחית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הכנסת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מבקר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להחלטות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שיתקבלו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ידם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כאמור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972">
      <w:pPr>
        <w:widowControl w:val="0"/>
        <w:bidi w:val="1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sz w:val="26"/>
          <w:szCs w:val="26"/>
          <w:rtl w:val="1"/>
        </w:rPr>
        <w:t xml:space="preserve">לצורך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עמידה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במסגרות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הפיסקליות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2024 </w:t>
      </w:r>
      <w:r w:rsidDel="00000000" w:rsidR="00000000" w:rsidRPr="00000000">
        <w:rPr>
          <w:sz w:val="26"/>
          <w:szCs w:val="26"/>
          <w:rtl w:val="1"/>
        </w:rPr>
        <w:t xml:space="preserve">הקבועות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בחוק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המסגרות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להקצות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סעיף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כמפורט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בטבלה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שבנספח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</w:t>
      </w:r>
      <w:r w:rsidDel="00000000" w:rsidR="00000000" w:rsidRPr="00000000">
        <w:rPr>
          <w:sz w:val="26"/>
          <w:szCs w:val="26"/>
          <w:rtl w:val="1"/>
        </w:rPr>
        <w:t xml:space="preserve">' </w:t>
      </w:r>
      <w:r w:rsidDel="00000000" w:rsidR="00000000" w:rsidRPr="00000000">
        <w:rPr>
          <w:sz w:val="26"/>
          <w:szCs w:val="26"/>
          <w:rtl w:val="1"/>
        </w:rPr>
        <w:t xml:space="preserve">להחלטת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279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1 </w:t>
      </w:r>
      <w:r w:rsidDel="00000000" w:rsidR="00000000" w:rsidRPr="00000000">
        <w:rPr>
          <w:sz w:val="26"/>
          <w:szCs w:val="26"/>
          <w:rtl w:val="1"/>
        </w:rPr>
        <w:t xml:space="preserve">באוגוסט</w:t>
      </w:r>
      <w:r w:rsidDel="00000000" w:rsidR="00000000" w:rsidRPr="00000000">
        <w:rPr>
          <w:sz w:val="26"/>
          <w:szCs w:val="26"/>
          <w:rtl w:val="1"/>
        </w:rPr>
        <w:t xml:space="preserve"> 2021, </w:t>
      </w:r>
      <w:r w:rsidDel="00000000" w:rsidR="00000000" w:rsidRPr="00000000">
        <w:rPr>
          <w:sz w:val="26"/>
          <w:szCs w:val="26"/>
          <w:rtl w:val="1"/>
        </w:rPr>
        <w:t xml:space="preserve">וכמפורט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בנספח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</w:t>
      </w:r>
      <w:r w:rsidDel="00000000" w:rsidR="00000000" w:rsidRPr="00000000">
        <w:rPr>
          <w:sz w:val="26"/>
          <w:szCs w:val="26"/>
          <w:rtl w:val="1"/>
        </w:rPr>
        <w:t xml:space="preserve">' </w:t>
      </w:r>
      <w:r w:rsidDel="00000000" w:rsidR="00000000" w:rsidRPr="00000000">
        <w:rPr>
          <w:sz w:val="26"/>
          <w:szCs w:val="26"/>
          <w:rtl w:val="1"/>
        </w:rPr>
        <w:t xml:space="preserve">להחלטה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זו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בשנת</w:t>
      </w:r>
      <w:r w:rsidDel="00000000" w:rsidR="00000000" w:rsidRPr="00000000">
        <w:rPr>
          <w:sz w:val="26"/>
          <w:szCs w:val="26"/>
          <w:rtl w:val="1"/>
        </w:rPr>
        <w:t xml:space="preserve"> 2024 </w:t>
      </w:r>
      <w:r w:rsidDel="00000000" w:rsidR="00000000" w:rsidRPr="00000000">
        <w:rPr>
          <w:sz w:val="26"/>
          <w:szCs w:val="26"/>
          <w:rtl w:val="1"/>
        </w:rPr>
        <w:t xml:space="preserve">לצורך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רזרבה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מהסעיפים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3">
      <w:pPr>
        <w:widowControl w:val="0"/>
        <w:bidi w:val="1"/>
        <w:jc w:val="left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4">
      <w:pPr>
        <w:widowControl w:val="0"/>
        <w:bidi w:val="1"/>
        <w:jc w:val="left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נספח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' –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סכומי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ההתייעלות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הנדרשים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בסיס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תקציבי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משרדי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: </w:t>
      </w:r>
    </w:p>
    <w:p w:rsidR="00000000" w:rsidDel="00000000" w:rsidP="00000000" w:rsidRDefault="00000000" w:rsidRPr="00000000" w14:paraId="00000975">
      <w:pPr>
        <w:widowControl w:val="0"/>
        <w:bidi w:val="1"/>
        <w:jc w:val="left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6054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9"/>
        <w:gridCol w:w="2192"/>
        <w:gridCol w:w="2693"/>
        <w:tblGridChange w:id="0">
          <w:tblGrid>
            <w:gridCol w:w="1169"/>
            <w:gridCol w:w="2192"/>
            <w:gridCol w:w="2693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976">
            <w:pPr>
              <w:bidi w:val="1"/>
              <w:jc w:val="center"/>
              <w:rPr>
                <w:rFonts w:ascii="FrankRuehl" w:cs="FrankRuehl" w:eastAsia="FrankRuehl" w:hAnsi="FrankRuehl"/>
                <w:b w:val="1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b w:val="1"/>
                <w:rtl w:val="1"/>
              </w:rPr>
              <w:t xml:space="preserve">סעיף</w:t>
            </w:r>
            <w:r w:rsidDel="00000000" w:rsidR="00000000" w:rsidRPr="00000000">
              <w:rPr>
                <w:rFonts w:ascii="FrankRuehl" w:cs="FrankRuehl" w:eastAsia="FrankRuehl" w:hAnsi="FrankRueh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b w:val="1"/>
                <w:rtl w:val="1"/>
              </w:rPr>
              <w:t xml:space="preserve">תקציבי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977">
            <w:pPr>
              <w:bidi w:val="1"/>
              <w:jc w:val="center"/>
              <w:rPr>
                <w:rFonts w:ascii="FrankRuehl" w:cs="FrankRuehl" w:eastAsia="FrankRuehl" w:hAnsi="FrankRuehl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סעיף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97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שווי</w:t>
            </w:r>
            <w:r w:rsidDel="00000000" w:rsidR="00000000" w:rsidRPr="00000000">
              <w:rPr>
                <w:b w:val="1"/>
                <w:rtl w:val="1"/>
              </w:rPr>
              <w:t xml:space="preserve"> 1% </w:t>
            </w:r>
            <w:r w:rsidDel="00000000" w:rsidR="00000000" w:rsidRPr="00000000">
              <w:rPr>
                <w:b w:val="1"/>
                <w:rtl w:val="1"/>
              </w:rPr>
              <w:t xml:space="preserve">הפחתה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אלפי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ח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79">
            <w:pPr>
              <w:bidi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7A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נשיא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המדינה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ולשכתו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B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188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7C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7D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ראש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הממשלה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E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19,200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7F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80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האוצר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1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7,512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82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83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הפנים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4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862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85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86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לבטחון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הפנים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7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40,690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88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08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89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המשפטים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A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4,825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8B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09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8C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החוץ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D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5,964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8E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8F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מטה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לביטחון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לאומי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0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124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91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92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גמלאות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ופיצויים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3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196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94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95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הוצאות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שונות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6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1,598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97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98">
            <w:pPr>
              <w:bidi w:val="1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הביטחון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9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200,000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9A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9B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הוצאות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חירום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אזרחיות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C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5,894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9D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9E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תאום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הפעולות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בשטחים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F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291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A0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A1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רשויות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מקומיות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2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13,457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A3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A4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מדע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תרבות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וספורט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5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10,124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A6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A7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החינוך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8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37,336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A9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AA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השכלה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גבוהה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B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30,655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AC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AD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לשירותי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דת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E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3,356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AF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B0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הרווחה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1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26,851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B2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B3">
            <w:pPr>
              <w:bidi w:val="1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הבריאות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4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18,459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B5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B6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הרשות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לניצולי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שואה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7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772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B8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B9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להגנת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הסביבה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A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2,342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BB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BC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הבינוי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והשיכון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D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897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BE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BF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לקליטת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העליה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0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9,528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C1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C2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הוצאות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ביטחוניות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שונות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3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35,000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C4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C5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החקלאות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6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11,346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C7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C8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האנרגיה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9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4,323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CA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CB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תעסוקה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C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23,261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CD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CE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התיירות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F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1,422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D0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D1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כלכלה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ותעשייה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2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19,724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D3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D4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התקשורת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5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282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D6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D7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התחבורה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8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2,257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D9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41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DA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רשות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ממשלתית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למים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וביוב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B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399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DC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42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DD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מענקי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בינוי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ושיכון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E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6,393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DF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43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E0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המרכז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למיפוי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ישראל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1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433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E2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51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E3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דיור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ממשלתי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4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1,474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E5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E6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המשטרה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ובתי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הסוהר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7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3,629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E8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54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E9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רשויות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פיקוח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A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19,303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EB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60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EC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חינוך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D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19,181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EE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67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EF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בריאות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0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5,666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F1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68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F2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רשות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האוכלוסין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3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4,152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F4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70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F5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שיכון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6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14,853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F7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73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F8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מפעלי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מים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9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4,917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FA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76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FB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תעשייה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C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1,697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FD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78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FE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תיירות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F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2,549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00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79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01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תחבורה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2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68,826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03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83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04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הוצאות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פיתוח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אחרות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5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15,430</w:t>
            </w:r>
          </w:p>
        </w:tc>
      </w:tr>
    </w:tbl>
    <w:p w:rsidR="00000000" w:rsidDel="00000000" w:rsidP="00000000" w:rsidRDefault="00000000" w:rsidRPr="00000000" w14:paraId="00000A06">
      <w:pPr>
        <w:widowControl w:val="0"/>
        <w:bidi w:val="1"/>
        <w:jc w:val="left"/>
        <w:rPr>
          <w:rFonts w:ascii="FrankRuehl" w:cs="FrankRuehl" w:eastAsia="FrankRuehl" w:hAnsi="FrankRuehl"/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7">
      <w:pPr>
        <w:widowControl w:val="0"/>
        <w:bidi w:val="1"/>
        <w:jc w:val="left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נספח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' –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סכומי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הקפאת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2024:</w:t>
      </w:r>
    </w:p>
    <w:p w:rsidR="00000000" w:rsidDel="00000000" w:rsidP="00000000" w:rsidRDefault="00000000" w:rsidRPr="00000000" w14:paraId="00000A08">
      <w:pPr>
        <w:widowControl w:val="0"/>
        <w:bidi w:val="1"/>
        <w:jc w:val="left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51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8"/>
        <w:gridCol w:w="2081"/>
        <w:gridCol w:w="1843"/>
        <w:tblGridChange w:id="0">
          <w:tblGrid>
            <w:gridCol w:w="1188"/>
            <w:gridCol w:w="2081"/>
            <w:gridCol w:w="1843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A09">
            <w:pPr>
              <w:bidi w:val="1"/>
              <w:jc w:val="center"/>
              <w:rPr>
                <w:rFonts w:ascii="FrankRuehl" w:cs="FrankRuehl" w:eastAsia="FrankRuehl" w:hAnsi="FrankRuehl"/>
                <w:b w:val="1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b w:val="1"/>
                <w:rtl w:val="1"/>
              </w:rPr>
              <w:t xml:space="preserve">סעיף</w:t>
            </w:r>
            <w:r w:rsidDel="00000000" w:rsidR="00000000" w:rsidRPr="00000000">
              <w:rPr>
                <w:rFonts w:ascii="FrankRuehl" w:cs="FrankRuehl" w:eastAsia="FrankRuehl" w:hAnsi="FrankRueh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b w:val="1"/>
                <w:rtl w:val="1"/>
              </w:rPr>
              <w:t xml:space="preserve">תקציבי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A0A">
            <w:pPr>
              <w:bidi w:val="1"/>
              <w:jc w:val="center"/>
              <w:rPr>
                <w:rFonts w:ascii="FrankRuehl" w:cs="FrankRuehl" w:eastAsia="FrankRuehl" w:hAnsi="FrankRuehl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סעיף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A0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הקפאת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תקציב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A0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rtl w:val="1"/>
              </w:rPr>
              <w:t xml:space="preserve">אלפי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rtl w:val="1"/>
              </w:rPr>
              <w:t xml:space="preserve">ח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0D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01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0E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נשיא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המדינה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ולשכתו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0F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510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10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11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ראש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הממשלה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12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41,207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13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14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האוצר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15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15,863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16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17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הפנים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18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2,020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19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1A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לבטחון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הפנים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1B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104,239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1C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08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1D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המשפטים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1E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12,091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1F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09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20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החוץ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21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13,100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22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23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מטה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לביטחון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לאומי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24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356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25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26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גמלאות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ופיצויים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27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705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28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29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הוצאות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שונות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2A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11,864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2B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2C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הבטחון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2D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436,477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2E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2F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הוצאות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חירום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אזרחיות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30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9,566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31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32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תאום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הפעולות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בשטחים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33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802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34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35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רשויות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מקומיות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36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50,482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37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38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מדע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תרבות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וספורט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39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41,135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3A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3B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החינוך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3C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109,671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3D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3E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השכלה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גבוהה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3F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74,925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40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41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לשירותי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דת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42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14,283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43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44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הרווחה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45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57,861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46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47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הבריאות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48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73,497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49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4A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הרשות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לניצולי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שואה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4B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1,072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4C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4D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להגנת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הסביבה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4E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5,270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4F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50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הבינוי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והשיכון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51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2,832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52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53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לקליטת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העליה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54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26,852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55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56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הוצאות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ביטחוניות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שונות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57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55,058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58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59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החקלאות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5A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38,599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5B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5C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האנרגיה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5D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12,569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5E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5F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תעסוקה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60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73,904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61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62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התיירות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63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7,563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64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65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כלכלה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ותעשייה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66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64,571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67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68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התקשורת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69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759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6A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6B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משרד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התחבורה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6C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4,863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6D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41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6E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רשות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ממשלתית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למים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וביוב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6F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1,107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70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42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71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מענקי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בינוי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ושיכון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72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15,819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73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43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74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המרכז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למיפוי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ישראל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75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991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76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51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77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דיור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ממשלתי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78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4,817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79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7A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המשטרה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ובתי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הסוהר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7B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14,407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7C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54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7D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רשויות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פיקוח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7E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16,448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7F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60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80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חינוך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81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30,016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82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67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83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בריאות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84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18,444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85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68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86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רשות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האוכלוסין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87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10,922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88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70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89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שיכון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8A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51,265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8B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73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8C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מפעלי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מים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8D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19,470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8E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76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8F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תעשייה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90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4,514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91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78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92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תיירות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93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8,030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94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79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95">
            <w:pPr>
              <w:bidi w:val="1"/>
              <w:jc w:val="right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תחבורה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96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129,767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A97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83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98">
            <w:pPr>
              <w:bidi w:val="1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הוצאות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פיתוח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1"/>
              </w:rPr>
              <w:t xml:space="preserve">אחרות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99">
            <w:pPr>
              <w:bidi w:val="1"/>
              <w:jc w:val="center"/>
              <w:rPr>
                <w:rFonts w:ascii="FrankRuehl" w:cs="FrankRuehl" w:eastAsia="FrankRuehl" w:hAnsi="FrankRuehl"/>
                <w:sz w:val="22"/>
                <w:szCs w:val="22"/>
              </w:rPr>
            </w:pPr>
            <w:r w:rsidDel="00000000" w:rsidR="00000000" w:rsidRPr="00000000">
              <w:rPr>
                <w:rFonts w:ascii="FrankRuehl" w:cs="FrankRuehl" w:eastAsia="FrankRuehl" w:hAnsi="FrankRuehl"/>
                <w:sz w:val="22"/>
                <w:szCs w:val="22"/>
                <w:rtl w:val="0"/>
              </w:rPr>
              <w:t xml:space="preserve">34,293</w:t>
            </w:r>
          </w:p>
        </w:tc>
      </w:tr>
    </w:tbl>
    <w:p w:rsidR="00000000" w:rsidDel="00000000" w:rsidP="00000000" w:rsidRDefault="00000000" w:rsidRPr="00000000" w14:paraId="00000A9A">
      <w:pPr>
        <w:widowControl w:val="0"/>
        <w:bidi w:val="1"/>
        <w:jc w:val="left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B">
      <w:pPr>
        <w:widowControl w:val="0"/>
        <w:bidi w:val="1"/>
        <w:jc w:val="left"/>
        <w:rPr>
          <w:rFonts w:ascii="FrankRuehl" w:cs="FrankRuehl" w:eastAsia="FrankRuehl" w:hAnsi="FrankRueh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C">
      <w:pPr>
        <w:widowControl w:val="0"/>
        <w:bidi w:val="1"/>
        <w:jc w:val="center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A9D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E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A9F">
      <w:pPr>
        <w:widowControl w:val="0"/>
        <w:bidi w:val="1"/>
        <w:ind w:left="-51" w:firstLine="0"/>
        <w:rPr>
          <w:rFonts w:ascii="Arial" w:cs="Arial" w:eastAsia="Arial" w:hAnsi="Arial"/>
        </w:rPr>
      </w:pP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2024,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מחויבויות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למגבלת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והגבלת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-1992 (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b w:val="1"/>
          <w:rtl w:val="1"/>
        </w:rPr>
        <w:t xml:space="preserve">החוק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לאמור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תסייע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מחויבויותיה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הכספים</w:t>
      </w:r>
      <w:r w:rsidDel="00000000" w:rsidR="00000000" w:rsidRPr="00000000">
        <w:rPr>
          <w:rtl w:val="1"/>
        </w:rPr>
        <w:t xml:space="preserve"> 2024.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יציבות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פיסקלית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הכרחי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לצמיחת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המשק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ולשמירה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גמישות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הפעולה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זעזועים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כלכליים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rtl w:val="1"/>
        </w:rPr>
        <w:t xml:space="preserve">לשמירה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המסגרות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הפיסקליות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השפעה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חיובית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אמון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הגופים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הבינלאומיים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הדירוג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והמשקיעים</w:t>
      </w:r>
      <w:r w:rsidDel="00000000" w:rsidR="00000000" w:rsidRPr="00000000">
        <w:rPr>
          <w:rFonts w:ascii="Arial" w:cs="Arial" w:eastAsia="Arial" w:hAnsi="Arial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rtl w:val="1"/>
        </w:rPr>
        <w:t xml:space="preserve">במדיניותה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הכלכלית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ממשלת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וביציבות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המשק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</w:p>
    <w:p w:rsidR="00000000" w:rsidDel="00000000" w:rsidP="00000000" w:rsidRDefault="00000000" w:rsidRPr="00000000" w14:paraId="00000AA0">
      <w:pPr>
        <w:widowControl w:val="0"/>
        <w:bidi w:val="1"/>
        <w:ind w:left="-51" w:firstLine="0"/>
        <w:rPr>
          <w:color w:val="ff0000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מוצע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להפחית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בסיס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3% </w:t>
      </w:r>
      <w:r w:rsidDel="00000000" w:rsidR="00000000" w:rsidRPr="00000000">
        <w:rPr>
          <w:rtl w:val="1"/>
        </w:rPr>
        <w:t xml:space="preserve">מבסיס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2024. </w:t>
      </w:r>
      <w:r w:rsidDel="00000000" w:rsidR="00000000" w:rsidRPr="00000000">
        <w:rPr>
          <w:rtl w:val="1"/>
        </w:rPr>
        <w:t xml:space="preserve">פעולות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נועדו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ולחיזוק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היציבות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הפיסקלית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1">
      <w:pPr>
        <w:widowControl w:val="0"/>
        <w:bidi w:val="1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2">
      <w:pPr>
        <w:widowControl w:val="0"/>
        <w:bidi w:val="1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תקציב</w:t>
      </w:r>
    </w:p>
    <w:p w:rsidR="00000000" w:rsidDel="00000000" w:rsidP="00000000" w:rsidRDefault="00000000" w:rsidRPr="00000000" w14:paraId="00000AA3">
      <w:pPr>
        <w:widowControl w:val="0"/>
        <w:bidi w:val="1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בהחלטה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ובנספחים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',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וב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'.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4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5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השפעה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על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מצבת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כח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אדם</w:t>
      </w:r>
    </w:p>
    <w:p w:rsidR="00000000" w:rsidDel="00000000" w:rsidP="00000000" w:rsidRDefault="00000000" w:rsidRPr="00000000" w14:paraId="00000AA6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אין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AA7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8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החלטות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קודמות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של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הממשלה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בנושא</w:t>
      </w:r>
    </w:p>
    <w:p w:rsidR="00000000" w:rsidDel="00000000" w:rsidP="00000000" w:rsidRDefault="00000000" w:rsidRPr="00000000" w14:paraId="00000AA9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379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5 </w:t>
      </w:r>
      <w:r w:rsidDel="00000000" w:rsidR="00000000" w:rsidRPr="00000000">
        <w:rPr>
          <w:sz w:val="26"/>
          <w:szCs w:val="26"/>
          <w:rtl w:val="1"/>
        </w:rPr>
        <w:t xml:space="preserve">באוגוסט</w:t>
      </w:r>
      <w:r w:rsidDel="00000000" w:rsidR="00000000" w:rsidRPr="00000000">
        <w:rPr>
          <w:sz w:val="26"/>
          <w:szCs w:val="26"/>
          <w:rtl w:val="1"/>
        </w:rPr>
        <w:t xml:space="preserve"> 2015, </w:t>
      </w:r>
      <w:r w:rsidDel="00000000" w:rsidR="00000000" w:rsidRPr="00000000">
        <w:rPr>
          <w:sz w:val="26"/>
          <w:szCs w:val="26"/>
          <w:rtl w:val="1"/>
        </w:rPr>
        <w:t xml:space="preserve">שעניינה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תעדוף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לקראת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דיוני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לשנים</w:t>
      </w:r>
      <w:r w:rsidDel="00000000" w:rsidR="00000000" w:rsidRPr="00000000">
        <w:rPr>
          <w:sz w:val="26"/>
          <w:szCs w:val="26"/>
          <w:rtl w:val="1"/>
        </w:rPr>
        <w:t xml:space="preserve"> 2016-2015;</w:t>
      </w:r>
    </w:p>
    <w:p w:rsidR="00000000" w:rsidDel="00000000" w:rsidP="00000000" w:rsidRDefault="00000000" w:rsidRPr="00000000" w14:paraId="00000AAA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717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15 </w:t>
      </w:r>
      <w:r w:rsidDel="00000000" w:rsidR="00000000" w:rsidRPr="00000000">
        <w:rPr>
          <w:sz w:val="26"/>
          <w:szCs w:val="26"/>
          <w:rtl w:val="1"/>
        </w:rPr>
        <w:t xml:space="preserve">בנובמבר</w:t>
      </w:r>
      <w:r w:rsidDel="00000000" w:rsidR="00000000" w:rsidRPr="00000000">
        <w:rPr>
          <w:sz w:val="26"/>
          <w:szCs w:val="26"/>
          <w:rtl w:val="1"/>
        </w:rPr>
        <w:t xml:space="preserve"> 2015, </w:t>
      </w:r>
      <w:r w:rsidDel="00000000" w:rsidR="00000000" w:rsidRPr="00000000">
        <w:rPr>
          <w:sz w:val="26"/>
          <w:szCs w:val="26"/>
          <w:rtl w:val="1"/>
        </w:rPr>
        <w:t xml:space="preserve">שעניינה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התכנסות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תקציב</w:t>
      </w:r>
      <w:r w:rsidDel="00000000" w:rsidR="00000000" w:rsidRPr="00000000">
        <w:rPr>
          <w:sz w:val="26"/>
          <w:szCs w:val="26"/>
          <w:rtl w:val="1"/>
        </w:rPr>
        <w:t xml:space="preserve"> 2016 </w:t>
      </w:r>
      <w:r w:rsidDel="00000000" w:rsidR="00000000" w:rsidRPr="00000000">
        <w:rPr>
          <w:sz w:val="26"/>
          <w:szCs w:val="26"/>
          <w:rtl w:val="1"/>
        </w:rPr>
        <w:t xml:space="preserve">למסגרות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הפיסקליות</w:t>
      </w:r>
      <w:r w:rsidDel="00000000" w:rsidR="00000000" w:rsidRPr="00000000">
        <w:rPr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AAB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1874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11 </w:t>
      </w:r>
      <w:r w:rsidDel="00000000" w:rsidR="00000000" w:rsidRPr="00000000">
        <w:rPr>
          <w:sz w:val="26"/>
          <w:szCs w:val="26"/>
          <w:rtl w:val="1"/>
        </w:rPr>
        <w:t xml:space="preserve">באוגוסט</w:t>
      </w:r>
      <w:r w:rsidDel="00000000" w:rsidR="00000000" w:rsidRPr="00000000">
        <w:rPr>
          <w:sz w:val="26"/>
          <w:szCs w:val="26"/>
          <w:rtl w:val="1"/>
        </w:rPr>
        <w:t xml:space="preserve"> 2016, </w:t>
      </w:r>
      <w:r w:rsidDel="00000000" w:rsidR="00000000" w:rsidRPr="00000000">
        <w:rPr>
          <w:sz w:val="26"/>
          <w:szCs w:val="26"/>
          <w:rtl w:val="1"/>
        </w:rPr>
        <w:t xml:space="preserve">שעניינה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תעדוף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לקראת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דיוני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לשנים</w:t>
      </w:r>
      <w:r w:rsidDel="00000000" w:rsidR="00000000" w:rsidRPr="00000000">
        <w:rPr>
          <w:sz w:val="26"/>
          <w:szCs w:val="26"/>
          <w:rtl w:val="1"/>
        </w:rPr>
        <w:t xml:space="preserve"> 2017-2018 </w:t>
      </w:r>
      <w:r w:rsidDel="00000000" w:rsidR="00000000" w:rsidRPr="00000000">
        <w:rPr>
          <w:sz w:val="26"/>
          <w:szCs w:val="26"/>
          <w:rtl w:val="1"/>
        </w:rPr>
        <w:t xml:space="preserve">ועמידה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מחויבויות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2016;</w:t>
      </w:r>
    </w:p>
    <w:p w:rsidR="00000000" w:rsidDel="00000000" w:rsidP="00000000" w:rsidRDefault="00000000" w:rsidRPr="00000000" w14:paraId="00000AAC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2177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18 </w:t>
      </w:r>
      <w:r w:rsidDel="00000000" w:rsidR="00000000" w:rsidRPr="00000000">
        <w:rPr>
          <w:sz w:val="26"/>
          <w:szCs w:val="26"/>
          <w:rtl w:val="1"/>
        </w:rPr>
        <w:t xml:space="preserve">בדצמבר</w:t>
      </w:r>
      <w:r w:rsidDel="00000000" w:rsidR="00000000" w:rsidRPr="00000000">
        <w:rPr>
          <w:sz w:val="26"/>
          <w:szCs w:val="26"/>
          <w:rtl w:val="1"/>
        </w:rPr>
        <w:t xml:space="preserve"> 2016, </w:t>
      </w:r>
      <w:r w:rsidDel="00000000" w:rsidR="00000000" w:rsidRPr="00000000">
        <w:rPr>
          <w:sz w:val="26"/>
          <w:szCs w:val="26"/>
          <w:rtl w:val="1"/>
        </w:rPr>
        <w:t xml:space="preserve">שעניינה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שמירה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מסגרות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פיסקאליות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לשנים</w:t>
      </w:r>
      <w:r w:rsidDel="00000000" w:rsidR="00000000" w:rsidRPr="00000000">
        <w:rPr>
          <w:sz w:val="26"/>
          <w:szCs w:val="26"/>
          <w:rtl w:val="1"/>
        </w:rPr>
        <w:t xml:space="preserve"> 2018-2017 </w:t>
      </w:r>
      <w:r w:rsidDel="00000000" w:rsidR="00000000" w:rsidRPr="00000000">
        <w:rPr>
          <w:sz w:val="26"/>
          <w:szCs w:val="26"/>
          <w:rtl w:val="1"/>
        </w:rPr>
        <w:t xml:space="preserve">ויישום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הסכמים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קואליציוניים</w:t>
      </w:r>
      <w:r w:rsidDel="00000000" w:rsidR="00000000" w:rsidRPr="00000000">
        <w:rPr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AAD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3409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11 </w:t>
      </w:r>
      <w:r w:rsidDel="00000000" w:rsidR="00000000" w:rsidRPr="00000000">
        <w:rPr>
          <w:sz w:val="26"/>
          <w:szCs w:val="26"/>
          <w:rtl w:val="1"/>
        </w:rPr>
        <w:t xml:space="preserve">בינואר</w:t>
      </w:r>
      <w:r w:rsidDel="00000000" w:rsidR="00000000" w:rsidRPr="00000000">
        <w:rPr>
          <w:sz w:val="26"/>
          <w:szCs w:val="26"/>
          <w:rtl w:val="1"/>
        </w:rPr>
        <w:t xml:space="preserve"> 2018, </w:t>
      </w:r>
      <w:r w:rsidDel="00000000" w:rsidR="00000000" w:rsidRPr="00000000">
        <w:rPr>
          <w:sz w:val="26"/>
          <w:szCs w:val="26"/>
          <w:rtl w:val="1"/>
        </w:rPr>
        <w:t xml:space="preserve">שעניינה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תעדוף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לקראת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דיוני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2019 </w:t>
      </w:r>
      <w:r w:rsidDel="00000000" w:rsidR="00000000" w:rsidRPr="00000000">
        <w:rPr>
          <w:sz w:val="26"/>
          <w:szCs w:val="26"/>
          <w:rtl w:val="1"/>
        </w:rPr>
        <w:t xml:space="preserve">ועמידה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מחויבויות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לשנת</w:t>
      </w:r>
      <w:r w:rsidDel="00000000" w:rsidR="00000000" w:rsidRPr="00000000">
        <w:rPr>
          <w:sz w:val="26"/>
          <w:szCs w:val="26"/>
          <w:rtl w:val="1"/>
        </w:rPr>
        <w:t xml:space="preserve"> 2018;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E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279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1 </w:t>
      </w:r>
      <w:r w:rsidDel="00000000" w:rsidR="00000000" w:rsidRPr="00000000">
        <w:rPr>
          <w:sz w:val="26"/>
          <w:szCs w:val="26"/>
          <w:rtl w:val="1"/>
        </w:rPr>
        <w:t xml:space="preserve">באוגוסט</w:t>
      </w:r>
      <w:r w:rsidDel="00000000" w:rsidR="00000000" w:rsidRPr="00000000">
        <w:rPr>
          <w:sz w:val="26"/>
          <w:szCs w:val="26"/>
          <w:rtl w:val="1"/>
        </w:rPr>
        <w:t xml:space="preserve"> 2021, </w:t>
      </w:r>
      <w:r w:rsidDel="00000000" w:rsidR="00000000" w:rsidRPr="00000000">
        <w:rPr>
          <w:sz w:val="26"/>
          <w:szCs w:val="26"/>
          <w:rtl w:val="1"/>
        </w:rPr>
        <w:t xml:space="preserve">שעניינה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תעדוף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לקראת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דיוני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לשנים</w:t>
      </w:r>
      <w:r w:rsidDel="00000000" w:rsidR="00000000" w:rsidRPr="00000000">
        <w:rPr>
          <w:sz w:val="26"/>
          <w:szCs w:val="26"/>
          <w:rtl w:val="1"/>
        </w:rPr>
        <w:t xml:space="preserve"> 2021 </w:t>
      </w:r>
      <w:r w:rsidDel="00000000" w:rsidR="00000000" w:rsidRPr="00000000">
        <w:rPr>
          <w:sz w:val="26"/>
          <w:szCs w:val="26"/>
          <w:rtl w:val="1"/>
        </w:rPr>
        <w:t xml:space="preserve">ו</w:t>
      </w:r>
      <w:r w:rsidDel="00000000" w:rsidR="00000000" w:rsidRPr="00000000">
        <w:rPr>
          <w:sz w:val="26"/>
          <w:szCs w:val="26"/>
          <w:rtl w:val="1"/>
        </w:rPr>
        <w:t xml:space="preserve">-2022;</w:t>
      </w:r>
    </w:p>
    <w:p w:rsidR="00000000" w:rsidDel="00000000" w:rsidP="00000000" w:rsidRDefault="00000000" w:rsidRPr="00000000" w14:paraId="00000AAF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238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24 </w:t>
      </w:r>
      <w:r w:rsidDel="00000000" w:rsidR="00000000" w:rsidRPr="00000000">
        <w:rPr>
          <w:sz w:val="26"/>
          <w:szCs w:val="26"/>
          <w:rtl w:val="1"/>
        </w:rPr>
        <w:t xml:space="preserve">בפברואר</w:t>
      </w:r>
      <w:r w:rsidDel="00000000" w:rsidR="00000000" w:rsidRPr="00000000">
        <w:rPr>
          <w:sz w:val="26"/>
          <w:szCs w:val="26"/>
          <w:rtl w:val="1"/>
        </w:rPr>
        <w:t xml:space="preserve"> 2023, </w:t>
      </w:r>
      <w:r w:rsidDel="00000000" w:rsidR="00000000" w:rsidRPr="00000000">
        <w:rPr>
          <w:sz w:val="26"/>
          <w:szCs w:val="26"/>
          <w:rtl w:val="1"/>
        </w:rPr>
        <w:t xml:space="preserve">שעניינה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תעדוף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הוצאות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הממשלה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לקראת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דיוני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התקציב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לשנים</w:t>
      </w:r>
      <w:r w:rsidDel="00000000" w:rsidR="00000000" w:rsidRPr="00000000">
        <w:rPr>
          <w:sz w:val="26"/>
          <w:szCs w:val="26"/>
          <w:rtl w:val="1"/>
        </w:rPr>
        <w:t xml:space="preserve"> 2023 </w:t>
      </w:r>
      <w:r w:rsidDel="00000000" w:rsidR="00000000" w:rsidRPr="00000000">
        <w:rPr>
          <w:sz w:val="26"/>
          <w:szCs w:val="26"/>
          <w:rtl w:val="1"/>
        </w:rPr>
        <w:t xml:space="preserve">ו</w:t>
      </w:r>
      <w:r w:rsidDel="00000000" w:rsidR="00000000" w:rsidRPr="00000000">
        <w:rPr>
          <w:sz w:val="26"/>
          <w:szCs w:val="26"/>
          <w:rtl w:val="1"/>
        </w:rPr>
        <w:t xml:space="preserve">-2024.</w:t>
      </w:r>
    </w:p>
    <w:p w:rsidR="00000000" w:rsidDel="00000000" w:rsidP="00000000" w:rsidRDefault="00000000" w:rsidRPr="00000000" w14:paraId="00000AB0">
      <w:pPr>
        <w:widowControl w:val="0"/>
        <w:bidi w:val="1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1">
      <w:pPr>
        <w:widowControl w:val="0"/>
        <w:bidi w:val="1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עמדת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המשפטי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המשרד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יוזם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ההצעה</w:t>
      </w:r>
    </w:p>
    <w:p w:rsidR="00000000" w:rsidDel="00000000" w:rsidP="00000000" w:rsidRDefault="00000000" w:rsidRPr="00000000" w14:paraId="00000AB2">
      <w:pPr>
        <w:widowControl w:val="0"/>
        <w:bidi w:val="1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עמדת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המשפטי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תצורף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חוות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הדעת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לממשלה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המאזנת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2024.</w:t>
      </w:r>
    </w:p>
    <w:p w:rsidR="00000000" w:rsidDel="00000000" w:rsidP="00000000" w:rsidRDefault="00000000" w:rsidRPr="00000000" w14:paraId="00000AB3">
      <w:pPr>
        <w:bidi w:val="1"/>
        <w:jc w:val="left"/>
        <w:rPr>
          <w:rFonts w:ascii="Arial" w:cs="Arial" w:eastAsia="Arial" w:hAnsi="Arial"/>
          <w:color w:val="000000"/>
          <w:sz w:val="26"/>
          <w:szCs w:val="26"/>
        </w:rPr>
      </w:pPr>
      <w:bookmarkStart w:colFirst="0" w:colLast="0" w:name="_2p2csry" w:id="30"/>
      <w:bookmarkEnd w:id="3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4">
      <w:pPr>
        <w:bidi w:val="1"/>
        <w:rPr>
          <w:b w:val="1"/>
          <w:sz w:val="32"/>
          <w:szCs w:val="32"/>
        </w:rPr>
      </w:pPr>
      <w:bookmarkStart w:colFirst="0" w:colLast="0" w:name="_147n2zr" w:id="31"/>
      <w:bookmarkEnd w:id="31"/>
      <w:r w:rsidDel="00000000" w:rsidR="00000000" w:rsidRPr="00000000">
        <w:rPr>
          <w:b w:val="1"/>
          <w:sz w:val="32"/>
          <w:szCs w:val="32"/>
          <w:rtl w:val="1"/>
        </w:rPr>
        <w:t xml:space="preserve">יישום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החלטות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ותיקוני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חקיקה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AB5">
      <w:pPr>
        <w:bidi w:val="1"/>
        <w:jc w:val="left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6">
      <w:pPr>
        <w:bidi w:val="1"/>
        <w:jc w:val="left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מחליטים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7">
      <w:pPr>
        <w:bidi w:val="1"/>
        <w:jc w:val="left"/>
        <w:rPr>
          <w:rFonts w:ascii="FrankRuehl" w:cs="FrankRuehl" w:eastAsia="FrankRuehl" w:hAnsi="FrankRueh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8">
      <w:pPr>
        <w:numPr>
          <w:ilvl w:val="0"/>
          <w:numId w:val="8"/>
        </w:numPr>
        <w:bidi w:val="1"/>
        <w:ind w:left="397" w:hanging="397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יכין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ויגיש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לוועדת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השרים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לענייני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חקיקה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הצעת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שבה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תיקוני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חקיקה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הנדרשים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ליישום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החלטות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שהתקבלו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התכנית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המאזנת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לתקציב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המדינה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2024 (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– 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rtl w:val="1"/>
        </w:rPr>
        <w:t xml:space="preserve">השרים</w:t>
      </w:r>
      <w:r w:rsidDel="00000000" w:rsidR="00000000" w:rsidRPr="00000000">
        <w:rPr>
          <w:rFonts w:ascii="FrankRuehl" w:cs="FrankRuehl" w:eastAsia="FrankRuehl" w:hAnsi="FrankRuehl"/>
          <w:rtl w:val="0"/>
        </w:rPr>
        <w:t xml:space="preserve">). </w:t>
      </w:r>
    </w:p>
    <w:p w:rsidR="00000000" w:rsidDel="00000000" w:rsidP="00000000" w:rsidRDefault="00000000" w:rsidRPr="00000000" w14:paraId="00000AB9">
      <w:pPr>
        <w:numPr>
          <w:ilvl w:val="0"/>
          <w:numId w:val="8"/>
        </w:numPr>
        <w:bidi w:val="1"/>
        <w:ind w:left="397" w:hanging="397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להסמיך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השרים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לאשר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דעת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נוסח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הצעת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החוק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כאמור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שתוגש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לכנסת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יחד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עם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הצעת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הנוסף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הכספים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2024.</w:t>
      </w:r>
    </w:p>
    <w:p w:rsidR="00000000" w:rsidDel="00000000" w:rsidP="00000000" w:rsidRDefault="00000000" w:rsidRPr="00000000" w14:paraId="00000ABA">
      <w:pPr>
        <w:numPr>
          <w:ilvl w:val="0"/>
          <w:numId w:val="8"/>
        </w:numPr>
        <w:bidi w:val="1"/>
        <w:ind w:left="397" w:hanging="397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ההחלטות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הנוגעות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לעובדים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יתבצעו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לכללי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משפט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העבודה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ולהסכמים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קיבוציים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באם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ישנם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יהיה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מוסמך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לבצע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ההתאמות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הדרושות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החלטות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הנוגעות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למשרתי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קבע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בצה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תתבצענה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בהתאם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לעקרונות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העומדים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בבסיס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האמור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בסעיף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4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. </w:t>
      </w:r>
    </w:p>
    <w:p w:rsidR="00000000" w:rsidDel="00000000" w:rsidP="00000000" w:rsidRDefault="00000000" w:rsidRPr="00000000" w14:paraId="00000ABB">
      <w:pPr>
        <w:numPr>
          <w:ilvl w:val="0"/>
          <w:numId w:val="8"/>
        </w:numPr>
        <w:bidi w:val="1"/>
        <w:ind w:left="397" w:hanging="397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ההחלטות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הנוגעות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למשרתי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הקבע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שוטרים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סוהרים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ועובדי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שב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והמוסד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למודיעין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ולתפקידים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מיוחדים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ייושמו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בסיכומים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-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משרדיים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משרד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לבין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הנהלת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הגוף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הרלוונטי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יהיה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מוסמך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לבצע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ההתאמות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הדרושות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מחלוקות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משפטיות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יובאו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להכרעת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היועצת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המשפטית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לממשלה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.</w:t>
      </w:r>
    </w:p>
    <w:p w:rsidR="00000000" w:rsidDel="00000000" w:rsidP="00000000" w:rsidRDefault="00000000" w:rsidRPr="00000000" w14:paraId="00000ABC">
      <w:pPr>
        <w:numPr>
          <w:ilvl w:val="0"/>
          <w:numId w:val="8"/>
        </w:numPr>
        <w:bidi w:val="1"/>
        <w:ind w:left="397" w:hanging="397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יובאו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לפני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השרים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המיוחדת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הערות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משפטיות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שלדעת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הוועדה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אינן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מאפשרות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יישום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מההחלטות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שנתקבלו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תובא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אותה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לדיון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מחודש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בממשלה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.</w:t>
      </w:r>
    </w:p>
    <w:p w:rsidR="00000000" w:rsidDel="00000000" w:rsidP="00000000" w:rsidRDefault="00000000" w:rsidRPr="00000000" w14:paraId="00000ABD">
      <w:pPr>
        <w:bidi w:val="1"/>
        <w:jc w:val="left"/>
        <w:rPr>
          <w:rFonts w:ascii="FrankRuehl" w:cs="FrankRuehl" w:eastAsia="FrankRuehl" w:hAnsi="FrankRueh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E">
      <w:pPr>
        <w:widowControl w:val="0"/>
        <w:bidi w:val="1"/>
        <w:jc w:val="center"/>
        <w:rPr>
          <w:rFonts w:ascii="FrankRuehl" w:cs="FrankRuehl" w:eastAsia="FrankRuehl" w:hAnsi="FrankRuehl"/>
          <w:b w:val="1"/>
          <w:sz w:val="30"/>
          <w:szCs w:val="30"/>
        </w:rPr>
      </w:pP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דברי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1"/>
          <w:sz w:val="30"/>
          <w:szCs w:val="30"/>
          <w:rtl w:val="1"/>
        </w:rPr>
        <w:t xml:space="preserve">הסבר</w:t>
      </w:r>
    </w:p>
    <w:p w:rsidR="00000000" w:rsidDel="00000000" w:rsidP="00000000" w:rsidRDefault="00000000" w:rsidRPr="00000000" w14:paraId="00000ABF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0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רקע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נתונים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כלכליים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המדינה</w:t>
      </w:r>
    </w:p>
    <w:p w:rsidR="00000000" w:rsidDel="00000000" w:rsidP="00000000" w:rsidRDefault="00000000" w:rsidRPr="00000000" w14:paraId="00000AC1">
      <w:pPr>
        <w:widowControl w:val="0"/>
        <w:bidi w:val="1"/>
        <w:rPr>
          <w:rFonts w:ascii="FrankRuehl" w:cs="FrankRuehl" w:eastAsia="FrankRuehl" w:hAnsi="FrankRuehl"/>
        </w:rPr>
      </w:pP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לקדם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יישום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כלל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החלטות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שהתקבלו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התכנית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המאזנת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ובמסגרת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הצעת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 2024, </w:t>
      </w:r>
      <w:r w:rsidDel="00000000" w:rsidR="00000000" w:rsidRPr="00000000">
        <w:rPr>
          <w:rFonts w:ascii="FrankRuehl" w:cs="FrankRuehl" w:eastAsia="FrankRuehl" w:hAnsi="FrankRuehl"/>
          <w:sz w:val="26"/>
          <w:szCs w:val="26"/>
          <w:rtl w:val="1"/>
        </w:rPr>
        <w:t xml:space="preserve">מוצע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להטיל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שר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להכין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ולהגיש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לוועדת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השרים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לענייני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חקיקה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הצעת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חוק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שבה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יקבעו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תיקוני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החקיקה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הנדרשים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ליישום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החלטות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הממשלה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האמורות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השרים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תוסמך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לאשר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הצעת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החוק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האמורה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זאת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בשים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לב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לכך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ששר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האוצר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יהיה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מוסמך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לבצע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התאמות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נדרשות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לפי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החלטות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הנוגעות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לעובדים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ולמשרתי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קבע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שוטרים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סוהרים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ועובדי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שב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והמוסד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למודיעין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ותפקידים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מיוחדים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כמו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מוצע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במידה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שלדעת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ועדת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השרים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ניתן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ליישם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מההחלטות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שהתקבלו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במסגרות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האמורות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בשל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הערות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משפטיות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תובא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אותה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החלטה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לדיון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מחודש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בממשלה</w:t>
      </w:r>
      <w:r w:rsidDel="00000000" w:rsidR="00000000" w:rsidRPr="00000000">
        <w:rPr>
          <w:rFonts w:ascii="FrankRuehl" w:cs="FrankRuehl" w:eastAsia="FrankRuehl" w:hAnsi="FrankRuehl"/>
          <w:rtl w:val="1"/>
        </w:rPr>
        <w:t xml:space="preserve">.</w:t>
      </w:r>
    </w:p>
    <w:p w:rsidR="00000000" w:rsidDel="00000000" w:rsidP="00000000" w:rsidRDefault="00000000" w:rsidRPr="00000000" w14:paraId="00000AC2">
      <w:pPr>
        <w:widowControl w:val="0"/>
        <w:bidi w:val="1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3">
      <w:pPr>
        <w:widowControl w:val="0"/>
        <w:bidi w:val="1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תקציב</w:t>
      </w:r>
    </w:p>
    <w:p w:rsidR="00000000" w:rsidDel="00000000" w:rsidP="00000000" w:rsidRDefault="00000000" w:rsidRPr="00000000" w14:paraId="00000AC4">
      <w:pPr>
        <w:widowControl w:val="0"/>
        <w:bidi w:val="1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AC5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6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השפעה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על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מצבת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כח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אדם</w:t>
      </w:r>
    </w:p>
    <w:p w:rsidR="00000000" w:rsidDel="00000000" w:rsidP="00000000" w:rsidRDefault="00000000" w:rsidRPr="00000000" w14:paraId="00000AC7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אין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AC8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9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החלטות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קודמות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של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הממשלה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בנושא</w:t>
      </w:r>
    </w:p>
    <w:p w:rsidR="00000000" w:rsidDel="00000000" w:rsidP="00000000" w:rsidRDefault="00000000" w:rsidRPr="00000000" w14:paraId="00000ACA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408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5 </w:t>
      </w:r>
      <w:r w:rsidDel="00000000" w:rsidR="00000000" w:rsidRPr="00000000">
        <w:rPr>
          <w:sz w:val="26"/>
          <w:szCs w:val="26"/>
          <w:rtl w:val="1"/>
        </w:rPr>
        <w:t xml:space="preserve">באוגוסט</w:t>
      </w:r>
      <w:r w:rsidDel="00000000" w:rsidR="00000000" w:rsidRPr="00000000">
        <w:rPr>
          <w:sz w:val="26"/>
          <w:szCs w:val="26"/>
          <w:rtl w:val="1"/>
        </w:rPr>
        <w:t xml:space="preserve"> 2015, </w:t>
      </w:r>
      <w:r w:rsidDel="00000000" w:rsidR="00000000" w:rsidRPr="00000000">
        <w:rPr>
          <w:sz w:val="26"/>
          <w:szCs w:val="26"/>
          <w:rtl w:val="1"/>
        </w:rPr>
        <w:t xml:space="preserve">שעניינה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יישום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החלטות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והקמת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ועדת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שרים</w:t>
      </w:r>
      <w:r w:rsidDel="00000000" w:rsidR="00000000" w:rsidRPr="00000000">
        <w:rPr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ACB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1909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11 </w:t>
      </w:r>
      <w:r w:rsidDel="00000000" w:rsidR="00000000" w:rsidRPr="00000000">
        <w:rPr>
          <w:sz w:val="26"/>
          <w:szCs w:val="26"/>
          <w:rtl w:val="1"/>
        </w:rPr>
        <w:t xml:space="preserve">באוגוסט</w:t>
      </w:r>
      <w:r w:rsidDel="00000000" w:rsidR="00000000" w:rsidRPr="00000000">
        <w:rPr>
          <w:sz w:val="26"/>
          <w:szCs w:val="26"/>
          <w:rtl w:val="1"/>
        </w:rPr>
        <w:t xml:space="preserve"> 2016, </w:t>
      </w:r>
      <w:r w:rsidDel="00000000" w:rsidR="00000000" w:rsidRPr="00000000">
        <w:rPr>
          <w:sz w:val="26"/>
          <w:szCs w:val="26"/>
          <w:rtl w:val="1"/>
        </w:rPr>
        <w:t xml:space="preserve">שעניינה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יישום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החלטות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והקמת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ועדת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שרים</w:t>
      </w:r>
      <w:r w:rsidDel="00000000" w:rsidR="00000000" w:rsidRPr="00000000">
        <w:rPr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ACC">
      <w:pPr>
        <w:widowControl w:val="0"/>
        <w:bidi w:val="1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3411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11 </w:t>
      </w:r>
      <w:r w:rsidDel="00000000" w:rsidR="00000000" w:rsidRPr="00000000">
        <w:rPr>
          <w:sz w:val="26"/>
          <w:szCs w:val="26"/>
          <w:rtl w:val="1"/>
        </w:rPr>
        <w:t xml:space="preserve">בינואר</w:t>
      </w:r>
      <w:r w:rsidDel="00000000" w:rsidR="00000000" w:rsidRPr="00000000">
        <w:rPr>
          <w:sz w:val="26"/>
          <w:szCs w:val="26"/>
          <w:rtl w:val="1"/>
        </w:rPr>
        <w:t xml:space="preserve"> 2019, </w:t>
      </w:r>
      <w:r w:rsidDel="00000000" w:rsidR="00000000" w:rsidRPr="00000000">
        <w:rPr>
          <w:sz w:val="26"/>
          <w:szCs w:val="26"/>
          <w:rtl w:val="1"/>
        </w:rPr>
        <w:t xml:space="preserve">שעניינה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יישום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החלטות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והקמת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ועדת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שרים</w:t>
      </w:r>
      <w:r w:rsidDel="00000000" w:rsidR="00000000" w:rsidRPr="00000000">
        <w:rPr>
          <w:b w:val="1"/>
          <w:sz w:val="26"/>
          <w:szCs w:val="26"/>
          <w:rtl w:val="0"/>
        </w:rPr>
        <w:t xml:space="preserve">;</w:t>
      </w:r>
    </w:p>
    <w:p w:rsidR="00000000" w:rsidDel="00000000" w:rsidP="00000000" w:rsidRDefault="00000000" w:rsidRPr="00000000" w14:paraId="00000ACD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281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1 </w:t>
      </w:r>
      <w:r w:rsidDel="00000000" w:rsidR="00000000" w:rsidRPr="00000000">
        <w:rPr>
          <w:sz w:val="26"/>
          <w:szCs w:val="26"/>
          <w:rtl w:val="1"/>
        </w:rPr>
        <w:t xml:space="preserve">באוגוסט</w:t>
      </w:r>
      <w:r w:rsidDel="00000000" w:rsidR="00000000" w:rsidRPr="00000000">
        <w:rPr>
          <w:sz w:val="26"/>
          <w:szCs w:val="26"/>
          <w:rtl w:val="1"/>
        </w:rPr>
        <w:t xml:space="preserve"> 2021, </w:t>
      </w:r>
      <w:r w:rsidDel="00000000" w:rsidR="00000000" w:rsidRPr="00000000">
        <w:rPr>
          <w:sz w:val="26"/>
          <w:szCs w:val="26"/>
          <w:rtl w:val="1"/>
        </w:rPr>
        <w:t xml:space="preserve">שעניינה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יישום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החלטות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והקמת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ועדת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שרים</w:t>
      </w:r>
      <w:r w:rsidDel="00000000" w:rsidR="00000000" w:rsidRPr="00000000">
        <w:rPr>
          <w:sz w:val="26"/>
          <w:szCs w:val="26"/>
          <w:rtl w:val="1"/>
        </w:rPr>
        <w:t xml:space="preserve">;</w:t>
      </w:r>
    </w:p>
    <w:p w:rsidR="00000000" w:rsidDel="00000000" w:rsidP="00000000" w:rsidRDefault="00000000" w:rsidRPr="00000000" w14:paraId="00000ACE">
      <w:pPr>
        <w:widowControl w:val="0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החלטה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' 240 </w:t>
      </w:r>
      <w:r w:rsidDel="00000000" w:rsidR="00000000" w:rsidRPr="00000000">
        <w:rPr>
          <w:sz w:val="26"/>
          <w:szCs w:val="26"/>
          <w:rtl w:val="1"/>
        </w:rPr>
        <w:t xml:space="preserve">מיום</w:t>
      </w:r>
      <w:r w:rsidDel="00000000" w:rsidR="00000000" w:rsidRPr="00000000">
        <w:rPr>
          <w:sz w:val="26"/>
          <w:szCs w:val="26"/>
          <w:rtl w:val="1"/>
        </w:rPr>
        <w:t xml:space="preserve"> 24 </w:t>
      </w:r>
      <w:r w:rsidDel="00000000" w:rsidR="00000000" w:rsidRPr="00000000">
        <w:rPr>
          <w:sz w:val="26"/>
          <w:szCs w:val="26"/>
          <w:rtl w:val="1"/>
        </w:rPr>
        <w:t xml:space="preserve">בפברואר</w:t>
      </w:r>
      <w:r w:rsidDel="00000000" w:rsidR="00000000" w:rsidRPr="00000000">
        <w:rPr>
          <w:sz w:val="26"/>
          <w:szCs w:val="26"/>
          <w:rtl w:val="1"/>
        </w:rPr>
        <w:t xml:space="preserve"> 2023, </w:t>
      </w:r>
      <w:r w:rsidDel="00000000" w:rsidR="00000000" w:rsidRPr="00000000">
        <w:rPr>
          <w:sz w:val="26"/>
          <w:szCs w:val="26"/>
          <w:rtl w:val="1"/>
        </w:rPr>
        <w:t xml:space="preserve">שעניינה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יישום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החלטות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והקמת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ועדת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שרים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ACF">
      <w:pPr>
        <w:widowControl w:val="0"/>
        <w:bidi w:val="1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0">
      <w:pPr>
        <w:widowControl w:val="0"/>
        <w:bidi w:val="1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עמדת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המשפטי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המשרד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יוזם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ההצעה</w:t>
      </w:r>
    </w:p>
    <w:p w:rsidR="00000000" w:rsidDel="00000000" w:rsidP="00000000" w:rsidRDefault="00000000" w:rsidRPr="00000000" w14:paraId="00000AD1">
      <w:pPr>
        <w:widowControl w:val="0"/>
        <w:bidi w:val="1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עמדת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המשפטי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האוצר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תצורף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חוות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הדעת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לממשלה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לתכנית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המאזנת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לשנת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התקציב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1"/>
        </w:rPr>
        <w:t xml:space="preserve"> 2024.</w:t>
      </w:r>
    </w:p>
    <w:p w:rsidR="00000000" w:rsidDel="00000000" w:rsidP="00000000" w:rsidRDefault="00000000" w:rsidRPr="00000000" w14:paraId="00000AD2">
      <w:pPr>
        <w:bidi w:val="1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42" w:type="default"/>
      <w:headerReference r:id="rId43" w:type="first"/>
      <w:headerReference r:id="rId44" w:type="even"/>
      <w:type w:val="nextPage"/>
      <w:pgSz w:h="16840" w:w="11907" w:orient="portrait"/>
      <w:pgMar w:bottom="1440" w:top="1440" w:left="1797" w:right="1797" w:header="720" w:footer="18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Georgia"/>
  <w:font w:name="Times New Roman"/>
  <w:font w:name="Calibri"/>
  <w:font w:name="FrankRuehl"/>
  <w:font w:name="David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B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B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B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B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A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מבוססות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תרחיש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ייחוס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הלחימה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העצימה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מסתיימת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ברבעון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2024.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שהלחימה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עצימה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ממושכת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תרחיש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הייחוס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ההשלכות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הצמיחה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ההכנסות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וההוצאות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צפויות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להחמיר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E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E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E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E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E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1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E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1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E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E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1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E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E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1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E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1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E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1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E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F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F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F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F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pict>
        <v:shape id="PowerPlusWaterMarkObject1" style="position:absolute;width:412.4pt;height:247.45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טיוטה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header2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F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F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F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F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F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F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B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B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B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B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B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B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B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B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B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B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B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D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D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D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E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E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2">
    <w:lvl w:ilvl="0">
      <w:start w:val="1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3">
    <w:lvl w:ilvl="0">
      <w:start w:val="1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4">
    <w:lvl w:ilvl="0">
      <w:start w:val="1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5">
    <w:lvl w:ilvl="0">
      <w:start w:val="1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6">
    <w:lvl w:ilvl="0">
      <w:start w:val="1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7">
    <w:lvl w:ilvl="0">
      <w:start w:val="1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8">
    <w:lvl w:ilvl="0">
      <w:start w:val="1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9">
    <w:lvl w:ilvl="0">
      <w:start w:val="1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10">
    <w:lvl w:ilvl="0">
      <w:start w:val="1"/>
      <w:numFmt w:val="decimal"/>
      <w:lvlText w:val="%1 ."/>
      <w:lvlJc w:val="left"/>
      <w:pPr>
        <w:ind w:left="397" w:hanging="397"/>
      </w:pPr>
      <w:rPr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11">
    <w:lvl w:ilvl="0">
      <w:start w:val="1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12">
    <w:lvl w:ilvl="0">
      <w:start w:val="1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13">
    <w:lvl w:ilvl="0">
      <w:start w:val="1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14">
    <w:lvl w:ilvl="0">
      <w:start w:val="1"/>
      <w:numFmt w:val="decimal"/>
      <w:lvlText w:val="%1 ."/>
      <w:lvlJc w:val="left"/>
      <w:pPr>
        <w:ind w:left="397" w:hanging="397"/>
      </w:pPr>
      <w:rPr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15">
    <w:lvl w:ilvl="0">
      <w:start w:val="1"/>
      <w:numFmt w:val="decimal"/>
      <w:lvlText w:val="%1 ."/>
      <w:lvlJc w:val="left"/>
      <w:pPr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16">
    <w:lvl w:ilvl="0">
      <w:start w:val="1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17">
    <w:lvl w:ilvl="0">
      <w:start w:val="1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18">
    <w:lvl w:ilvl="0">
      <w:start w:val="1"/>
      <w:numFmt w:val="decimal"/>
      <w:lvlText w:val="%1 ."/>
      <w:lvlJc w:val="left"/>
      <w:pPr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19">
    <w:lvl w:ilvl="0">
      <w:start w:val="14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20">
    <w:lvl w:ilvl="0">
      <w:start w:val="1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21">
    <w:lvl w:ilvl="0">
      <w:start w:val="1"/>
      <w:numFmt w:val="decimal"/>
      <w:lvlText w:val="%1 ."/>
      <w:lvlJc w:val="left"/>
      <w:pPr>
        <w:ind w:left="397" w:hanging="397"/>
      </w:pPr>
      <w:rPr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22">
    <w:lvl w:ilvl="0">
      <w:start w:val="1"/>
      <w:numFmt w:val="decimal"/>
      <w:lvlText w:val="%1 ."/>
      <w:lvlJc w:val="left"/>
      <w:pPr>
        <w:ind w:left="397" w:hanging="397"/>
      </w:pPr>
      <w:rPr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ind w:left="794" w:hanging="397"/>
      </w:pPr>
      <w:rPr>
        <w:b w:val="0"/>
        <w:sz w:val="26"/>
        <w:szCs w:val="26"/>
      </w:rPr>
    </w:lvl>
    <w:lvl w:ilvl="2">
      <w:start w:val="1"/>
      <w:numFmt w:val="decimal"/>
      <w:lvlText w:val="%3)"/>
      <w:lvlJc w:val="left"/>
      <w:pPr>
        <w:ind w:left="1247" w:hanging="453"/>
      </w:pPr>
      <w:rPr>
        <w:b w:val="0"/>
      </w:rPr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23">
    <w:lvl w:ilvl="0">
      <w:start w:val="1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24">
    <w:lvl w:ilvl="0">
      <w:start w:val="1"/>
      <w:numFmt w:val="decimal"/>
      <w:lvlText w:val="%1 ."/>
      <w:lvlJc w:val="left"/>
      <w:pPr>
        <w:ind w:left="397" w:hanging="397"/>
      </w:pPr>
      <w:rPr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25">
    <w:lvl w:ilvl="0">
      <w:start w:val="1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26">
    <w:lvl w:ilvl="0">
      <w:start w:val="1"/>
      <w:numFmt w:val="decimal"/>
      <w:lvlText w:val="%1."/>
      <w:lvlJc w:val="left"/>
      <w:pPr>
        <w:ind w:left="397" w:hanging="397"/>
      </w:pPr>
      <w:rPr>
        <w:rFonts w:ascii="Arial" w:cs="Arial" w:eastAsia="Arial" w:hAnsi="Arial"/>
      </w:rPr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27">
    <w:lvl w:ilvl="0">
      <w:start w:val="1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9">
    <w:lvl w:ilvl="0">
      <w:start w:val="1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30">
    <w:lvl w:ilvl="0">
      <w:start w:val="1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31">
    <w:lvl w:ilvl="0">
      <w:start w:val="1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32">
    <w:lvl w:ilvl="0">
      <w:start w:val="1"/>
      <w:numFmt w:val="decimal"/>
      <w:lvlText w:val="%1 ."/>
      <w:lvlJc w:val="left"/>
      <w:pPr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ind w:left="794" w:hanging="397"/>
      </w:pPr>
      <w:rPr>
        <w:b w:val="0"/>
      </w:rPr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33">
    <w:lvl w:ilvl="0">
      <w:start w:val="1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34">
    <w:lvl w:ilvl="0">
      <w:start w:val="1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35">
    <w:lvl w:ilvl="0">
      <w:start w:val="1"/>
      <w:numFmt w:val="decimal"/>
      <w:lvlText w:val="%1 ."/>
      <w:lvlJc w:val="left"/>
      <w:pPr>
        <w:ind w:left="397" w:hanging="397"/>
      </w:pPr>
      <w:rPr/>
    </w:lvl>
    <w:lvl w:ilvl="1">
      <w:start w:val="1"/>
      <w:numFmt w:val="decimal"/>
      <w:lvlText w:val="%2."/>
      <w:lvlJc w:val="left"/>
      <w:pPr>
        <w:ind w:left="794" w:hanging="397"/>
      </w:pPr>
      <w:rPr/>
    </w:lvl>
    <w:lvl w:ilvl="2">
      <w:start w:val="1"/>
      <w:numFmt w:val="decimal"/>
      <w:lvlText w:val="%3)"/>
      <w:lvlJc w:val="left"/>
      <w:pPr>
        <w:ind w:left="1247" w:hanging="453"/>
      </w:pPr>
      <w:rPr/>
    </w:lvl>
    <w:lvl w:ilvl="3">
      <w:start w:val="1"/>
      <w:numFmt w:val="decimal"/>
      <w:lvlText w:val="%4)"/>
      <w:lvlJc w:val="left"/>
      <w:pPr>
        <w:ind w:left="1701" w:hanging="454"/>
      </w:pPr>
      <w:rPr/>
    </w:lvl>
    <w:lvl w:ilvl="4">
      <w:start w:val="1"/>
      <w:numFmt w:val="decimal"/>
      <w:lvlText w:val="(%5)"/>
      <w:lvlJc w:val="left"/>
      <w:pPr>
        <w:ind w:left="2211" w:hanging="510"/>
      </w:pPr>
      <w:rPr/>
    </w:lvl>
    <w:lvl w:ilvl="5">
      <w:start w:val="1"/>
      <w:numFmt w:val="decimal"/>
      <w:lvlText w:val="(%6)"/>
      <w:lvlJc w:val="left"/>
      <w:pPr>
        <w:ind w:left="2721" w:hanging="510"/>
      </w:pPr>
      <w:rPr/>
    </w:lvl>
    <w:lvl w:ilvl="6">
      <w:start w:val="1"/>
      <w:numFmt w:val="upperLetter"/>
      <w:lvlText w:val="%7."/>
      <w:lvlJc w:val="left"/>
      <w:pPr>
        <w:ind w:left="3118" w:hanging="397"/>
      </w:pPr>
      <w:rPr/>
    </w:lvl>
    <w:lvl w:ilvl="7">
      <w:start w:val="1"/>
      <w:numFmt w:val="lowerLetter"/>
      <w:lvlText w:val="%8."/>
      <w:lvlJc w:val="left"/>
      <w:pPr>
        <w:ind w:left="3685" w:hanging="567"/>
      </w:pPr>
      <w:rPr/>
    </w:lvl>
    <w:lvl w:ilvl="8">
      <w:start w:val="1"/>
      <w:numFmt w:val="lowerRoman"/>
      <w:lvlText w:val="%9."/>
      <w:lvlJc w:val="left"/>
      <w:pPr>
        <w:ind w:left="4252" w:hanging="567"/>
      </w:pPr>
      <w:rPr/>
    </w:lvl>
  </w:abstractNum>
  <w:abstractNum w:abstractNumId="36">
    <w:lvl w:ilvl="0">
      <w:start w:val="1"/>
      <w:numFmt w:val="decimal"/>
      <w:lvlText w:val="%1."/>
      <w:lvlJc w:val="left"/>
      <w:pPr>
        <w:ind w:left="357" w:hanging="357"/>
      </w:pPr>
      <w:rPr/>
    </w:lvl>
    <w:lvl w:ilvl="1">
      <w:start w:val="1"/>
      <w:numFmt w:val="decimal"/>
      <w:lvlText w:val="%1.%2."/>
      <w:lvlJc w:val="left"/>
      <w:pPr>
        <w:ind w:left="794" w:hanging="437"/>
      </w:pPr>
      <w:rPr/>
    </w:lvl>
    <w:lvl w:ilvl="2">
      <w:start w:val="1"/>
      <w:numFmt w:val="decimal"/>
      <w:lvlText w:val="%1.%2.%3."/>
      <w:lvlJc w:val="left"/>
      <w:pPr>
        <w:ind w:left="1225" w:hanging="505"/>
      </w:pPr>
      <w:rPr/>
    </w:lvl>
    <w:lvl w:ilvl="3">
      <w:start w:val="1"/>
      <w:numFmt w:val="decimal"/>
      <w:lvlText w:val="%1.%2.%3.%4."/>
      <w:lvlJc w:val="left"/>
      <w:pPr>
        <w:ind w:left="1729" w:hanging="652"/>
      </w:pPr>
      <w:rPr/>
    </w:lvl>
    <w:lvl w:ilvl="4">
      <w:start w:val="1"/>
      <w:numFmt w:val="decimal"/>
      <w:lvlText w:val="%1.%2.%3.%4.%5."/>
      <w:lvlJc w:val="left"/>
      <w:pPr>
        <w:ind w:left="2234" w:hanging="794"/>
      </w:pPr>
      <w:rPr/>
    </w:lvl>
    <w:lvl w:ilvl="5">
      <w:start w:val="1"/>
      <w:numFmt w:val="decimal"/>
      <w:lvlText w:val="%1.%2.%3.%4.%5.%6."/>
      <w:lvlJc w:val="left"/>
      <w:pPr>
        <w:ind w:left="2738" w:hanging="940.9999999999995"/>
      </w:pPr>
      <w:rPr/>
    </w:lvl>
    <w:lvl w:ilvl="6">
      <w:start w:val="1"/>
      <w:numFmt w:val="decimal"/>
      <w:lvlText w:val="%1.%2.%3.%4.%5.%6.%7."/>
      <w:lvlJc w:val="left"/>
      <w:pPr>
        <w:ind w:left="3237" w:hanging="1077"/>
      </w:pPr>
      <w:rPr/>
    </w:lvl>
    <w:lvl w:ilvl="7">
      <w:start w:val="1"/>
      <w:numFmt w:val="decimal"/>
      <w:lvlText w:val="%1.%2.%3.%4.%5.%6.%7.%8."/>
      <w:lvlJc w:val="left"/>
      <w:pPr>
        <w:ind w:left="3742" w:hanging="122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widowControl w:val="0"/>
      <w:spacing w:after="240" w:before="120" w:line="360" w:lineRule="auto"/>
      <w:jc w:val="left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jc w:val="left"/>
    </w:pPr>
    <w:rPr>
      <w:b w:val="1"/>
      <w:sz w:val="30"/>
      <w:szCs w:val="30"/>
    </w:rPr>
  </w:style>
  <w:style w:type="paragraph" w:styleId="Heading4">
    <w:name w:val="heading 4"/>
    <w:basedOn w:val="Normal"/>
    <w:next w:val="Normal"/>
    <w:pPr>
      <w:spacing w:line="360" w:lineRule="auto"/>
    </w:pPr>
    <w:rPr>
      <w:b w:val="1"/>
      <w:sz w:val="26"/>
      <w:szCs w:val="26"/>
    </w:rPr>
  </w:style>
  <w:style w:type="paragraph" w:styleId="Heading5">
    <w:name w:val="heading 5"/>
    <w:basedOn w:val="Normal"/>
    <w:next w:val="Normal"/>
    <w:pPr>
      <w:widowControl w:val="0"/>
      <w:spacing w:before="300" w:lineRule="auto"/>
      <w:jc w:val="left"/>
    </w:pPr>
    <w:rPr>
      <w:rFonts w:ascii="Courier New" w:cs="Courier New" w:eastAsia="Courier New" w:hAnsi="Courier New"/>
      <w:b w:val="1"/>
      <w:smallCaps w:val="1"/>
      <w:sz w:val="22"/>
      <w:szCs w:val="22"/>
    </w:rPr>
  </w:style>
  <w:style w:type="paragraph" w:styleId="Heading6">
    <w:name w:val="heading 6"/>
    <w:basedOn w:val="Normal"/>
    <w:next w:val="Normal"/>
    <w:pPr>
      <w:widowControl w:val="0"/>
      <w:spacing w:before="300" w:lineRule="auto"/>
      <w:jc w:val="left"/>
    </w:pPr>
    <w:rPr>
      <w:rFonts w:ascii="Courier New" w:cs="Courier New" w:eastAsia="Courier New" w:hAnsi="Courier New"/>
      <w:b w:val="1"/>
      <w:smallCaps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before="200" w:lineRule="auto"/>
    </w:pPr>
    <w:rPr>
      <w:rFonts w:ascii="Calibri" w:cs="Calibri" w:eastAsia="Calibri" w:hAnsi="Calibri"/>
      <w:color w:val="2e74b5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before="200" w:lineRule="auto"/>
    </w:pPr>
    <w:rPr>
      <w:rFonts w:ascii="Calibri" w:cs="Calibri" w:eastAsia="Calibri" w:hAnsi="Calibri"/>
      <w:color w:val="2e74b5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before="200" w:lineRule="auto"/>
    </w:pPr>
    <w:rPr>
      <w:rFonts w:ascii="Calibri" w:cs="Calibri" w:eastAsia="Calibri" w:hAnsi="Calibri"/>
      <w:color w:val="2e74b5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before="200" w:lineRule="auto"/>
    </w:pPr>
    <w:rPr>
      <w:rFonts w:ascii="Calibri" w:cs="Calibri" w:eastAsia="Calibri" w:hAnsi="Calibri"/>
      <w:color w:val="2e74b5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before="200" w:lineRule="auto"/>
    </w:pPr>
    <w:rPr>
      <w:rFonts w:ascii="Calibri" w:cs="Calibri" w:eastAsia="Calibri" w:hAnsi="Calibri"/>
      <w:color w:val="2e74b5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before="200" w:lineRule="auto"/>
    </w:pPr>
    <w:rPr>
      <w:rFonts w:ascii="Calibri" w:cs="Calibri" w:eastAsia="Calibri" w:hAnsi="Calibri"/>
      <w:color w:val="2e74b5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before="200" w:lineRule="auto"/>
    </w:pPr>
    <w:rPr>
      <w:rFonts w:ascii="Calibri" w:cs="Calibri" w:eastAsia="Calibri" w:hAnsi="Calibri"/>
      <w:color w:val="2e74b5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before="200" w:lineRule="auto"/>
    </w:pPr>
    <w:rPr>
      <w:rFonts w:ascii="Calibri" w:cs="Calibri" w:eastAsia="Calibri" w:hAnsi="Calibri"/>
      <w:color w:val="2e74b5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before="200" w:lineRule="auto"/>
    </w:pPr>
    <w:rPr>
      <w:rFonts w:ascii="Calibri" w:cs="Calibri" w:eastAsia="Calibri" w:hAnsi="Calibri"/>
      <w:color w:val="2e74b5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before="200" w:lineRule="auto"/>
    </w:pPr>
    <w:rPr>
      <w:rFonts w:ascii="Calibri" w:cs="Calibri" w:eastAsia="Calibri" w:hAnsi="Calibri"/>
      <w:color w:val="2e74b5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eader" Target="header18.xml"/><Relationship Id="rId20" Type="http://schemas.openxmlformats.org/officeDocument/2006/relationships/header" Target="header32.xml"/><Relationship Id="rId42" Type="http://schemas.openxmlformats.org/officeDocument/2006/relationships/header" Target="header33.xml"/><Relationship Id="rId41" Type="http://schemas.openxmlformats.org/officeDocument/2006/relationships/header" Target="header21.xml"/><Relationship Id="rId22" Type="http://schemas.openxmlformats.org/officeDocument/2006/relationships/header" Target="header28.xml"/><Relationship Id="rId44" Type="http://schemas.openxmlformats.org/officeDocument/2006/relationships/header" Target="header29.xml"/><Relationship Id="rId21" Type="http://schemas.openxmlformats.org/officeDocument/2006/relationships/header" Target="header35.xml"/><Relationship Id="rId43" Type="http://schemas.openxmlformats.org/officeDocument/2006/relationships/header" Target="header36.xml"/><Relationship Id="rId24" Type="http://schemas.openxmlformats.org/officeDocument/2006/relationships/header" Target="header14.xml"/><Relationship Id="rId23" Type="http://schemas.openxmlformats.org/officeDocument/2006/relationships/header" Target="header30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9.xml"/><Relationship Id="rId26" Type="http://schemas.openxmlformats.org/officeDocument/2006/relationships/header" Target="header13.xml"/><Relationship Id="rId25" Type="http://schemas.openxmlformats.org/officeDocument/2006/relationships/header" Target="header15.xml"/><Relationship Id="rId28" Type="http://schemas.openxmlformats.org/officeDocument/2006/relationships/header" Target="header7.xml"/><Relationship Id="rId27" Type="http://schemas.openxmlformats.org/officeDocument/2006/relationships/header" Target="header6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header" Target="header4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31" Type="http://schemas.openxmlformats.org/officeDocument/2006/relationships/header" Target="header10.xml"/><Relationship Id="rId30" Type="http://schemas.openxmlformats.org/officeDocument/2006/relationships/header" Target="header5.xml"/><Relationship Id="rId11" Type="http://schemas.openxmlformats.org/officeDocument/2006/relationships/header" Target="header24.xml"/><Relationship Id="rId33" Type="http://schemas.openxmlformats.org/officeDocument/2006/relationships/header" Target="header8.xml"/><Relationship Id="rId10" Type="http://schemas.openxmlformats.org/officeDocument/2006/relationships/header" Target="header16.xml"/><Relationship Id="rId32" Type="http://schemas.openxmlformats.org/officeDocument/2006/relationships/header" Target="header11.xml"/><Relationship Id="rId13" Type="http://schemas.openxmlformats.org/officeDocument/2006/relationships/footer" Target="footer2.xml"/><Relationship Id="rId35" Type="http://schemas.openxmlformats.org/officeDocument/2006/relationships/header" Target="header2.xml"/><Relationship Id="rId12" Type="http://schemas.openxmlformats.org/officeDocument/2006/relationships/header" Target="header22.xml"/><Relationship Id="rId34" Type="http://schemas.openxmlformats.org/officeDocument/2006/relationships/header" Target="header9.xml"/><Relationship Id="rId15" Type="http://schemas.openxmlformats.org/officeDocument/2006/relationships/header" Target="header34.xml"/><Relationship Id="rId37" Type="http://schemas.openxmlformats.org/officeDocument/2006/relationships/header" Target="header12.xml"/><Relationship Id="rId14" Type="http://schemas.openxmlformats.org/officeDocument/2006/relationships/header" Target="header27.xml"/><Relationship Id="rId36" Type="http://schemas.openxmlformats.org/officeDocument/2006/relationships/header" Target="header3.xml"/><Relationship Id="rId17" Type="http://schemas.openxmlformats.org/officeDocument/2006/relationships/header" Target="header25.xml"/><Relationship Id="rId39" Type="http://schemas.openxmlformats.org/officeDocument/2006/relationships/header" Target="header26.xml"/><Relationship Id="rId16" Type="http://schemas.openxmlformats.org/officeDocument/2006/relationships/header" Target="header31.xml"/><Relationship Id="rId38" Type="http://schemas.openxmlformats.org/officeDocument/2006/relationships/header" Target="header23.xml"/><Relationship Id="rId19" Type="http://schemas.openxmlformats.org/officeDocument/2006/relationships/header" Target="header20.xml"/><Relationship Id="rId18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